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37279" w:rsidRPr="00BD68F7" w:rsidRDefault="00437279" w:rsidP="00437279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0" distR="0" simplePos="0" relativeHeight="251699200" behindDoc="0" locked="0" layoutInCell="0" allowOverlap="1">
            <wp:simplePos x="0" y="0"/>
            <wp:positionH relativeFrom="column">
              <wp:posOffset>219710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11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7279" w:rsidRPr="00BD68F7" w:rsidRDefault="00437279" w:rsidP="00437279">
      <w:pPr>
        <w:pBdr>
          <w:bottom w:val="single" w:sz="8" w:space="0" w:color="000000"/>
        </w:pBdr>
        <w:ind w:firstLine="7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BD68F7">
        <w:rPr>
          <w:rFonts w:ascii="Times New Roman" w:eastAsia="Times New Roman" w:hAnsi="Times New Roman" w:cs="Times New Roman"/>
          <w:b/>
          <w:sz w:val="30"/>
        </w:rPr>
        <w:t xml:space="preserve">     Městský úřad Králíky</w:t>
      </w:r>
      <w:r w:rsidRPr="00BD68F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BD68F7">
        <w:rPr>
          <w:rFonts w:ascii="Times New Roman" w:eastAsia="Times New Roman" w:hAnsi="Times New Roman" w:cs="Times New Roman"/>
          <w:b/>
          <w:sz w:val="28"/>
        </w:rPr>
        <w:t>– odbor územního plánování a stavební úřad</w:t>
      </w:r>
    </w:p>
    <w:p w:rsidR="00437279" w:rsidRPr="00BD68F7" w:rsidRDefault="00437279" w:rsidP="00437279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  <w:sz w:val="22"/>
        </w:rPr>
        <w:tab/>
      </w:r>
      <w:r w:rsidRPr="00BD68F7">
        <w:rPr>
          <w:rFonts w:ascii="Times New Roman" w:eastAsia="Times New Roman" w:hAnsi="Times New Roman" w:cs="Times New Roman"/>
        </w:rPr>
        <w:t xml:space="preserve">Velké náměstí 5, 561 69 Králíky, </w:t>
      </w:r>
      <w:r w:rsidRPr="00BD68F7">
        <w:rPr>
          <w:rFonts w:ascii="Wingdings" w:eastAsia="Wingdings" w:hAnsi="Wingdings" w:cs="Times New Roman"/>
        </w:rPr>
        <w:t></w:t>
      </w:r>
      <w:r w:rsidRPr="00BD68F7">
        <w:rPr>
          <w:rFonts w:ascii="Times New Roman" w:eastAsia="Times New Roman" w:hAnsi="Times New Roman" w:cs="Times New Roman"/>
        </w:rPr>
        <w:t xml:space="preserve"> 465 670 701, fax 465 631 321</w:t>
      </w:r>
    </w:p>
    <w:p w:rsidR="00437279" w:rsidRPr="00BD68F7" w:rsidRDefault="00437279" w:rsidP="00437279">
      <w:pPr>
        <w:pBdr>
          <w:bottom w:val="single" w:sz="8" w:space="0" w:color="000000"/>
        </w:pBdr>
        <w:jc w:val="center"/>
        <w:rPr>
          <w:rFonts w:ascii="Times New Roman" w:eastAsia="Times New Roman" w:hAnsi="Times New Roman" w:cs="Times New Roman"/>
        </w:rPr>
      </w:pPr>
      <w:r w:rsidRPr="00BD68F7">
        <w:rPr>
          <w:rFonts w:ascii="Times New Roman" w:eastAsia="Times New Roman" w:hAnsi="Times New Roman" w:cs="Times New Roman"/>
        </w:rPr>
        <w:tab/>
        <w:t>E-mail: kraliky@kraliky.eu</w:t>
      </w:r>
    </w:p>
    <w:p w:rsidR="00437279" w:rsidRPr="00BD68F7" w:rsidRDefault="00437279" w:rsidP="00437279">
      <w:pPr>
        <w:keepNext/>
        <w:pBdr>
          <w:bottom w:val="single" w:sz="8" w:space="0" w:color="000000"/>
        </w:pBdr>
        <w:spacing w:after="62"/>
        <w:jc w:val="right"/>
        <w:outlineLvl w:val="0"/>
        <w:rPr>
          <w:rFonts w:ascii="Times New Roman" w:eastAsia="Times New Roman" w:hAnsi="Times New Roman" w:cs="Times New Roman"/>
          <w:b/>
          <w:kern w:val="28"/>
          <w:sz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437279" w:rsidRPr="00BD68F7" w:rsidRDefault="008D427B" w:rsidP="00437279">
      <w:pPr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„Příloha č. 6</w:t>
      </w:r>
      <w:r w:rsidR="00437279" w:rsidRPr="00BD68F7">
        <w:rPr>
          <w:rFonts w:ascii="Times New Roman" w:eastAsia="Times New Roman" w:hAnsi="Times New Roman" w:cs="Times New Roman"/>
          <w:b/>
        </w:rPr>
        <w:t xml:space="preserve"> k vyhlášce č. 503/2006 Sb.</w:t>
      </w:r>
    </w:p>
    <w:p w:rsidR="00437279" w:rsidRPr="00BD68F7" w:rsidRDefault="00437279" w:rsidP="00437279">
      <w:pPr>
        <w:keepNext/>
        <w:tabs>
          <w:tab w:val="left" w:pos="4395"/>
        </w:tabs>
        <w:spacing w:before="240" w:after="60"/>
        <w:jc w:val="both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ab/>
        <w:t xml:space="preserve">Adresa příslušného úřadu </w:t>
      </w:r>
    </w:p>
    <w:p w:rsidR="00437279" w:rsidRPr="00BD68F7" w:rsidRDefault="00437279" w:rsidP="00437279">
      <w:pPr>
        <w:tabs>
          <w:tab w:val="left" w:pos="4395"/>
          <w:tab w:val="left" w:pos="5670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Úřad: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Městský úřad Králíky</w:t>
      </w:r>
    </w:p>
    <w:p w:rsidR="00437279" w:rsidRPr="00BD68F7" w:rsidRDefault="00437279" w:rsidP="00437279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Ulice: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Velké náměstí 5</w:t>
      </w:r>
    </w:p>
    <w:p w:rsidR="00437279" w:rsidRPr="00BD68F7" w:rsidRDefault="00437279" w:rsidP="00437279">
      <w:pPr>
        <w:tabs>
          <w:tab w:val="left" w:pos="4395"/>
          <w:tab w:val="left" w:pos="56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PSČ, obec:</w:t>
      </w:r>
      <w:r w:rsidRPr="00BD68F7">
        <w:rPr>
          <w:rFonts w:ascii="Times New Roman" w:eastAsia="Times New Roman" w:hAnsi="Times New Roman" w:cs="Times New Roman"/>
          <w:sz w:val="24"/>
          <w:szCs w:val="24"/>
        </w:rPr>
        <w:tab/>
        <w:t>561 69 KRÁLÍKY</w:t>
      </w:r>
    </w:p>
    <w:p w:rsidR="00464003" w:rsidRDefault="00464003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6DB7" w:rsidRDefault="00076DB7">
      <w:pPr>
        <w:spacing w:line="212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tabs>
          <w:tab w:val="left" w:pos="828"/>
        </w:tabs>
        <w:spacing w:line="0" w:lineRule="atLeast"/>
        <w:ind w:left="8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4"/>
        </w:rPr>
        <w:t>Věc: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8"/>
        </w:rPr>
        <w:t>ŽÁDOST O VYDÁNÍ SPOLEČNÉHO POVOLENÍ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8"/>
        </w:rPr>
        <w:drawing>
          <wp:anchor distT="0" distB="0" distL="114300" distR="114300" simplePos="0" relativeHeight="25161830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346075</wp:posOffset>
            </wp:positionV>
            <wp:extent cx="170815" cy="170815"/>
            <wp:effectExtent l="19050" t="0" r="635" b="0"/>
            <wp:wrapNone/>
            <wp:docPr id="1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31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988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ve společném řízení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6"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85090</wp:posOffset>
            </wp:positionV>
            <wp:extent cx="170815" cy="170815"/>
            <wp:effectExtent l="19050" t="0" r="635" b="0"/>
            <wp:wrapNone/>
            <wp:docPr id="11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99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988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ve společném řízení s posouzením vlivů na životní prostředí</w:t>
      </w:r>
    </w:p>
    <w:p w:rsidR="00076DB7" w:rsidRDefault="00076DB7">
      <w:pPr>
        <w:spacing w:line="282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6" w:lineRule="auto"/>
        <w:ind w:left="8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podle ustanovení § 94j a 94q zákona č. 183/2006 Sb., o územním plánování a stavebním řádu (stavební zákon), a § 13a vyhlášky č. 503/2006 Sb., o podrobnější úpravě územního rozhodování, územního opatření a stavebního řádu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6DB7" w:rsidRDefault="00076DB7">
      <w:pPr>
        <w:spacing w:line="21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right="-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ČÁST A</w:t>
      </w:r>
    </w:p>
    <w:p w:rsidR="00076DB7" w:rsidRDefault="00076DB7">
      <w:pPr>
        <w:spacing w:line="237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numPr>
          <w:ilvl w:val="0"/>
          <w:numId w:val="1"/>
        </w:numPr>
        <w:tabs>
          <w:tab w:val="left" w:pos="368"/>
        </w:tabs>
        <w:spacing w:line="0" w:lineRule="atLeast"/>
        <w:ind w:left="368" w:hanging="36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Identifikační údaje stavebního záměru</w:t>
      </w:r>
    </w:p>
    <w:p w:rsidR="00076DB7" w:rsidRDefault="00076DB7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4" w:lineRule="auto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(název stavby / změny stavby, druh a účel stavby / změny stavby, v případě souboru staveb označení jednotlivých staveb, místo stavby / změny stavby – obec, ulice, číslo popisné / evidenční)</w:t>
      </w:r>
    </w:p>
    <w:p w:rsidR="00076DB7" w:rsidRDefault="00076DB7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……………………………………………………………………………………………………………..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76DB7" w:rsidRDefault="00076DB7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numPr>
          <w:ilvl w:val="0"/>
          <w:numId w:val="2"/>
        </w:numPr>
        <w:tabs>
          <w:tab w:val="left" w:pos="728"/>
        </w:tabs>
        <w:spacing w:line="0" w:lineRule="atLeast"/>
        <w:ind w:left="728" w:hanging="72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Pozemky, na kterých se stavba umisťuje</w:t>
      </w:r>
    </w:p>
    <w:p w:rsidR="00076DB7" w:rsidRDefault="00076DB7">
      <w:pPr>
        <w:spacing w:line="10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80"/>
        <w:gridCol w:w="1560"/>
        <w:gridCol w:w="3380"/>
        <w:gridCol w:w="1160"/>
      </w:tblGrid>
      <w:tr w:rsidR="00076DB7">
        <w:trPr>
          <w:trHeight w:val="255"/>
        </w:trPr>
        <w:tc>
          <w:tcPr>
            <w:tcW w:w="3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88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katastrální území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3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parcelní č.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druh pozemku podle katastru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2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výměra</w:t>
            </w:r>
          </w:p>
        </w:tc>
      </w:tr>
      <w:tr w:rsidR="00076DB7">
        <w:trPr>
          <w:trHeight w:val="127"/>
        </w:trPr>
        <w:tc>
          <w:tcPr>
            <w:tcW w:w="3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nemovitostí</w:t>
            </w: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6DB7">
        <w:trPr>
          <w:trHeight w:val="127"/>
        </w:trPr>
        <w:tc>
          <w:tcPr>
            <w:tcW w:w="3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3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076DB7">
        <w:trPr>
          <w:trHeight w:val="67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76DB7">
        <w:trPr>
          <w:trHeight w:val="390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6DB7">
        <w:trPr>
          <w:trHeight w:val="391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6DB7">
        <w:trPr>
          <w:trHeight w:val="390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76DB7">
        <w:trPr>
          <w:trHeight w:val="390"/>
        </w:trPr>
        <w:tc>
          <w:tcPr>
            <w:tcW w:w="3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76DB7" w:rsidRDefault="00076DB7">
      <w:pPr>
        <w:spacing w:line="110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Umisťuje-li se stavba / změna stavby na více pozemcích / stavbách, žadatel připojuje údaje obsažené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940"/>
        <w:gridCol w:w="620"/>
      </w:tblGrid>
      <w:tr w:rsidR="00076DB7">
        <w:trPr>
          <w:trHeight w:val="276"/>
        </w:trPr>
        <w:tc>
          <w:tcPr>
            <w:tcW w:w="356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 tomto bodě v samostatné příloze: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2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</w:t>
            </w:r>
          </w:p>
        </w:tc>
        <w:tc>
          <w:tcPr>
            <w:tcW w:w="62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380"/>
              <w:rPr>
                <w:rFonts w:ascii="Times New Roman" w:eastAsia="Times New Roman" w:hAnsi="Times New Roman"/>
                <w:w w:val="96"/>
                <w:sz w:val="24"/>
              </w:rPr>
            </w:pPr>
            <w:r>
              <w:rPr>
                <w:rFonts w:ascii="Times New Roman" w:eastAsia="Times New Roman" w:hAnsi="Times New Roman"/>
                <w:w w:val="96"/>
                <w:sz w:val="24"/>
              </w:rPr>
              <w:t>ne</w:t>
            </w:r>
          </w:p>
        </w:tc>
      </w:tr>
    </w:tbl>
    <w:p w:rsidR="00076DB7" w:rsidRDefault="0043727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0352" behindDoc="1" locked="0" layoutInCell="1" allowOverlap="1">
            <wp:simplePos x="0" y="0"/>
            <wp:positionH relativeFrom="column">
              <wp:posOffset>2224405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1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1376" behindDoc="1" locked="0" layoutInCell="1" allowOverlap="1">
            <wp:simplePos x="0" y="0"/>
            <wp:positionH relativeFrom="column">
              <wp:posOffset>2894965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1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" w:lineRule="exact"/>
        <w:rPr>
          <w:rFonts w:ascii="Times New Roman" w:eastAsia="Times New Roman" w:hAnsi="Times New Roman"/>
          <w:sz w:val="24"/>
        </w:rPr>
        <w:sectPr w:rsidR="00076DB7">
          <w:pgSz w:w="11900" w:h="16838"/>
          <w:pgMar w:top="1440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076DB7" w:rsidRDefault="00437279">
      <w:pPr>
        <w:numPr>
          <w:ilvl w:val="0"/>
          <w:numId w:val="3"/>
        </w:numPr>
        <w:tabs>
          <w:tab w:val="left" w:pos="428"/>
        </w:tabs>
        <w:spacing w:line="0" w:lineRule="atLeast"/>
        <w:ind w:left="428" w:hanging="428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lastRenderedPageBreak/>
        <w:t>Identifikační údaje stavebníka</w:t>
      </w:r>
    </w:p>
    <w:p w:rsidR="00076DB7" w:rsidRDefault="00076DB7">
      <w:pPr>
        <w:spacing w:line="7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8" w:lineRule="auto"/>
        <w:ind w:left="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(fyzická osoba uvede jméno, příjmení, datum narození, místo trvalého pobytu popřípadě adresu pro doručování, není-li shodná s místem trvalého pobytu; pokud záměr souvisí s 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 .............................................................................................................................</w:t>
      </w:r>
    </w:p>
    <w:p w:rsidR="00076DB7" w:rsidRDefault="00076DB7">
      <w:pPr>
        <w:spacing w:line="121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e-mail: ……………………..………..................................................................................................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Datová schránka:……………....…………..................................................................................................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Podává-li žádost více osob, připojují se údaje obsažené v tomto bodě v samostatné příloze: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2528"/>
        </w:tabs>
        <w:spacing w:line="0" w:lineRule="atLeast"/>
        <w:ind w:left="9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ano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ne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2400" behindDoc="1" locked="0" layoutInCell="1" allowOverlap="1">
            <wp:simplePos x="0" y="0"/>
            <wp:positionH relativeFrom="column">
              <wp:posOffset>318770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3424" behindDoc="1" locked="0" layoutInCell="1" allowOverlap="1">
            <wp:simplePos x="0" y="0"/>
            <wp:positionH relativeFrom="column">
              <wp:posOffset>1370330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01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IV. Stavebník jedná</w:t>
      </w:r>
    </w:p>
    <w:p w:rsidR="00076DB7" w:rsidRDefault="00076DB7">
      <w:pPr>
        <w:spacing w:line="115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42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samostatně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437279">
      <w:pPr>
        <w:spacing w:line="237" w:lineRule="auto"/>
        <w:ind w:left="42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je zastoupen; v případě zastoupení na základě plné moci, je plná moc připojena v samostatné příloze (u fyzické osoby se uvede jméno, příjmení, datum narození, místo trvalého pobytu popřípadě adresa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osoby):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547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-835660</wp:posOffset>
            </wp:positionV>
            <wp:extent cx="126365" cy="126365"/>
            <wp:effectExtent l="19050" t="0" r="6985" b="0"/>
            <wp:wrapNone/>
            <wp:docPr id="10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Telefon / mobilní telefon: 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Fax / e-mail: ……………..............................................................................................................................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Datová schránka:……………....…………..................................................................................................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21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388"/>
        </w:tabs>
        <w:spacing w:line="0" w:lineRule="atLeast"/>
        <w:ind w:left="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V.</w:t>
      </w:r>
      <w:r>
        <w:rPr>
          <w:rFonts w:ascii="Times New Roman" w:eastAsia="Times New Roman" w:hAnsi="Times New Roman"/>
          <w:b/>
          <w:sz w:val="24"/>
        </w:rPr>
        <w:tab/>
        <w:t>Údaje o stavebním záměru a jeho popis</w:t>
      </w:r>
    </w:p>
    <w:p w:rsidR="00076DB7" w:rsidRDefault="00076DB7">
      <w:pPr>
        <w:spacing w:line="115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3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nová stavba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649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5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3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změna dokončené stavby (nástavba, přístavba, stavební úprava)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3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soubor staveb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34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stavby zařízení staveniště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956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" w:lineRule="exact"/>
        <w:rPr>
          <w:rFonts w:ascii="Times New Roman" w:eastAsia="Times New Roman" w:hAnsi="Times New Roman"/>
        </w:rPr>
        <w:sectPr w:rsidR="00076DB7">
          <w:pgSz w:w="11900" w:h="16838"/>
          <w:pgMar w:top="1127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076DB7" w:rsidRDefault="00437279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bookmarkStart w:id="1" w:name="page3"/>
      <w:bookmarkEnd w:id="1"/>
      <w:r>
        <w:rPr>
          <w:rFonts w:ascii="Times New Roman" w:eastAsia="Times New Roman" w:hAnsi="Times New Roman"/>
          <w:sz w:val="24"/>
        </w:rPr>
        <w:lastRenderedPageBreak/>
        <w:t>Základní údaje o stavebním záměru podle projektové dokumentace (obec, ulice, číslo popisné / evidenční účel užívání stavby, zastavěná plocha, počet nadzemních a podzemních podlaží, výška / hloubka stavby), jejím členění, technickém nebo výrobním zařízení, budoucím provozu a jeho vlivu na zdraví a životní prostředí a o souvisejících opatřeních:</w:t>
      </w:r>
    </w:p>
    <w:p w:rsidR="00076DB7" w:rsidRDefault="00076DB7">
      <w:pPr>
        <w:spacing w:line="12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1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Změna dokončené stavby se navrhuje z důvodu změny v užívání stavby: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2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2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ano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1354455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100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Pokud ano, uvést nový způsob užívání stavby:.............................................................................................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Statistické údaje (u staveb obsahujících byty):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Nová výstavba: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počet bytů…………………………….. ……………..…………………………………….……………..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užitková plocha všech bytů v m² (bez plochy nebytových prostor)………………………………………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Změna dokončené stavby (nástavba, přístavba, stavební úprava):</w:t>
      </w:r>
    </w:p>
    <w:p w:rsidR="00076DB7" w:rsidRDefault="00076DB7">
      <w:pPr>
        <w:spacing w:line="121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počet nových bytů.…………………….. ……………..…………………………………….……………..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počet zrušených bytů.…………………….. ……………..………………………………….……………..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počet bytů, ve kterých se provádí stavební úpravy……..………………………………….……………..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užitková plocha všech bytů v m² (bez plochy nebytových prostor)………………………………………</w:t>
      </w:r>
    </w:p>
    <w:p w:rsidR="00076DB7" w:rsidRDefault="00076DB7">
      <w:pPr>
        <w:spacing w:line="0" w:lineRule="atLeast"/>
        <w:rPr>
          <w:rFonts w:ascii="Times New Roman" w:eastAsia="Times New Roman" w:hAnsi="Times New Roman"/>
          <w:sz w:val="24"/>
        </w:rPr>
        <w:sectPr w:rsidR="00076DB7">
          <w:pgSz w:w="11900" w:h="16838"/>
          <w:pgMar w:top="1135" w:right="986" w:bottom="1440" w:left="860" w:header="0" w:footer="0" w:gutter="0"/>
          <w:cols w:space="0" w:equalWidth="0">
            <w:col w:w="10060"/>
          </w:cols>
          <w:docGrid w:linePitch="360"/>
        </w:sect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2" w:name="page4"/>
      <w:bookmarkEnd w:id="2"/>
      <w:r>
        <w:rPr>
          <w:rFonts w:ascii="Times New Roman" w:eastAsia="Times New Roman" w:hAnsi="Times New Roman"/>
          <w:b/>
          <w:sz w:val="24"/>
        </w:rPr>
        <w:lastRenderedPageBreak/>
        <w:t>VI. U dočasné stavby</w:t>
      </w:r>
    </w:p>
    <w:p w:rsidR="00076DB7" w:rsidRDefault="00076DB7">
      <w:pPr>
        <w:spacing w:line="115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Doba trvání:…………………………………………………………...…………………………………..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Návrh úpravy pozemku po jejím odstranění:...............................................................................................</w:t>
      </w:r>
    </w:p>
    <w:p w:rsidR="00076DB7" w:rsidRDefault="00076DB7">
      <w:pPr>
        <w:spacing w:line="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37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38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VII. Účel stavby vodního díla,</w:t>
      </w:r>
      <w:r>
        <w:rPr>
          <w:rFonts w:ascii="Times New Roman" w:eastAsia="Times New Roman" w:hAnsi="Times New Roman"/>
          <w:b/>
          <w:sz w:val="32"/>
          <w:vertAlign w:val="superscript"/>
        </w:rPr>
        <w:t>1)</w:t>
      </w:r>
      <w:r>
        <w:rPr>
          <w:rFonts w:ascii="Times New Roman" w:eastAsia="Times New Roman" w:hAnsi="Times New Roman"/>
          <w:b/>
          <w:sz w:val="24"/>
        </w:rPr>
        <w:t xml:space="preserve"> je-li předmětem žádosti o společné povolení stavba vodního díla</w:t>
      </w:r>
    </w:p>
    <w:p w:rsidR="00076DB7" w:rsidRDefault="00076DB7">
      <w:pPr>
        <w:spacing w:line="89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……………………………………………………………………………………………………………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……………………………………………………………………………………………………………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případě, že se žádost o společné povolení týká vodního toku: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Název vodního toku…......................................</w:t>
      </w:r>
    </w:p>
    <w:p w:rsidR="00076DB7" w:rsidRDefault="00076DB7">
      <w:pPr>
        <w:spacing w:line="9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ID vodního toku</w:t>
      </w:r>
      <w:r>
        <w:rPr>
          <w:rFonts w:ascii="Times New Roman" w:eastAsia="Times New Roman" w:hAnsi="Times New Roman"/>
          <w:sz w:val="32"/>
          <w:vertAlign w:val="superscript"/>
        </w:rPr>
        <w:t>2)</w:t>
      </w:r>
      <w:r>
        <w:rPr>
          <w:rFonts w:ascii="Times New Roman" w:eastAsia="Times New Roman" w:hAnsi="Times New Roman"/>
          <w:sz w:val="24"/>
        </w:rPr>
        <w:t>…..........................................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9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VIII. Posouzení vlivu stavby / její změny na životní prostředí podle zvláštního právního předpisu</w:t>
      </w:r>
    </w:p>
    <w:p w:rsidR="00076DB7" w:rsidRDefault="00076DB7">
      <w:pPr>
        <w:spacing w:line="11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stavba / změna stavby </w:t>
      </w:r>
      <w:r>
        <w:rPr>
          <w:rFonts w:ascii="Times New Roman" w:eastAsia="Times New Roman" w:hAnsi="Times New Roman"/>
          <w:sz w:val="24"/>
          <w:u w:val="single"/>
        </w:rPr>
        <w:t>nevyžaduje</w:t>
      </w:r>
      <w:r>
        <w:rPr>
          <w:rFonts w:ascii="Times New Roman" w:eastAsia="Times New Roman" w:hAnsi="Times New Roman"/>
          <w:sz w:val="24"/>
        </w:rPr>
        <w:t xml:space="preserve"> posouzení jejích vlivů na životní prostředí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26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9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nevztahuje se na ni zákon č. 100/2001 Sb. ani § 45h a 45i zákona č. 114/1992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98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6" w:lineRule="auto"/>
        <w:ind w:left="840" w:hanging="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stanovisko orgánu ochrany přírody podle § 45i odst. 1 zákona č. 114/1992 sb., kterým tento orgán vyloučil významný vliv na předmět ochrany nebo celistvost evropsky významné lokality nebo ptačí oblasti, pokud je vyžadování podle zákona č. 114/1992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-474980</wp:posOffset>
            </wp:positionV>
            <wp:extent cx="111760" cy="111125"/>
            <wp:effectExtent l="19050" t="0" r="2540" b="0"/>
            <wp:wrapNone/>
            <wp:docPr id="97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40" w:hanging="2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sdělení příslušného úřadu, že stavba / její změna, která je podlimitním záměrem, nepodléhá zjišťovacímu řízení, je-li podle zákona č. 100/2001 Sb., vyžadováno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96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40" w:right="20" w:hanging="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závěr zjišťovacího řízení, kterým se stanoví, že stavba / její změna nemůže mít významný vliv na životní prostředí, pokud je vyžadován podle zákona č. 100/2001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95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stavba / změna stavby </w:t>
      </w:r>
      <w:r>
        <w:rPr>
          <w:rFonts w:ascii="Times New Roman" w:eastAsia="Times New Roman" w:hAnsi="Times New Roman"/>
          <w:sz w:val="24"/>
          <w:u w:val="single"/>
        </w:rPr>
        <w:t>vyžaduje</w:t>
      </w:r>
      <w:r>
        <w:rPr>
          <w:rFonts w:ascii="Times New Roman" w:eastAsia="Times New Roman" w:hAnsi="Times New Roman"/>
          <w:sz w:val="24"/>
        </w:rPr>
        <w:t xml:space="preserve"> posouzení jejích vlivů na životní prostředí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77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94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stavba / změna stavby byla posouzena před podáním žádosti o vydání rozhodnutí – žadatel doloží závazné stanovisko k posouzení vlivů provedení záměru na životní prostředí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93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stavba / změna stavby byla posouzena před podáním žádosti o vydání rozhodnutí – žadatel doloží verifikační závazné stanovisko podle § 9a odst. 1 zákona č. 100/2001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-300355</wp:posOffset>
            </wp:positionV>
            <wp:extent cx="111760" cy="111760"/>
            <wp:effectExtent l="19050" t="0" r="2540" b="0"/>
            <wp:wrapNone/>
            <wp:docPr id="92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stavba / změna stavby bude posouzena souběžně se společným řízení – žadatel předloží současně dokumentaci vlivů záměru na životní prostředí.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91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" w:lineRule="exact"/>
        <w:rPr>
          <w:rFonts w:ascii="Times New Roman" w:eastAsia="Times New Roman" w:hAnsi="Times New Roman"/>
        </w:rPr>
        <w:sectPr w:rsidR="00076DB7">
          <w:pgSz w:w="11900" w:h="16838"/>
          <w:pgMar w:top="1127" w:right="986" w:bottom="1440" w:left="860" w:header="0" w:footer="0" w:gutter="0"/>
          <w:cols w:space="0" w:equalWidth="0">
            <w:col w:w="10060"/>
          </w:cols>
          <w:docGrid w:linePitch="360"/>
        </w:sect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b/>
          <w:sz w:val="24"/>
        </w:rPr>
      </w:pPr>
      <w:bookmarkStart w:id="3" w:name="page5"/>
      <w:bookmarkEnd w:id="3"/>
      <w:r>
        <w:rPr>
          <w:rFonts w:ascii="Times New Roman" w:eastAsia="Times New Roman" w:hAnsi="Times New Roman"/>
          <w:b/>
          <w:sz w:val="24"/>
        </w:rPr>
        <w:lastRenderedPageBreak/>
        <w:t xml:space="preserve">IX. Zhotovitel stavby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b/>
          <w:sz w:val="24"/>
        </w:rPr>
        <w:t xml:space="preserve"> stavební podnikatel</w:t>
      </w:r>
    </w:p>
    <w:p w:rsidR="00076DB7" w:rsidRDefault="00076DB7">
      <w:pPr>
        <w:spacing w:line="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Název a sídlo stavebního podnikatele, který bude stavbu provádět (pokud je znám), IČ, bylo-li přiděleno</w:t>
      </w:r>
    </w:p>
    <w:p w:rsidR="00076DB7" w:rsidRDefault="00076DB7">
      <w:pPr>
        <w:spacing w:line="257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12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73" w:lineRule="exact"/>
        <w:rPr>
          <w:rFonts w:ascii="Times New Roman" w:eastAsia="Times New Roman" w:hAnsi="Times New Roman"/>
        </w:rPr>
      </w:pPr>
    </w:p>
    <w:p w:rsidR="00076DB7" w:rsidRDefault="00437279">
      <w:pPr>
        <w:numPr>
          <w:ilvl w:val="0"/>
          <w:numId w:val="4"/>
        </w:numPr>
        <w:tabs>
          <w:tab w:val="left" w:pos="349"/>
        </w:tabs>
        <w:spacing w:line="365" w:lineRule="auto"/>
        <w:ind w:left="8" w:right="20" w:hanging="8"/>
        <w:rPr>
          <w:rFonts w:ascii="Times New Roman" w:eastAsia="Times New Roman" w:hAnsi="Times New Roman"/>
          <w:b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Předpokládaný termín zahájení a dokončení stavby </w:t>
      </w:r>
      <w:r>
        <w:rPr>
          <w:rFonts w:ascii="Times New Roman" w:eastAsia="Times New Roman" w:hAnsi="Times New Roman"/>
          <w:sz w:val="23"/>
        </w:rPr>
        <w:t>Zahájení………………………………….………………………………………………………………… Dokončení ……………………………….…………………………………………………………………</w:t>
      </w:r>
    </w:p>
    <w:p w:rsidR="00076DB7" w:rsidRDefault="00076DB7">
      <w:pPr>
        <w:spacing w:line="36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XI. Orientační náklady na provedení stavby: </w:t>
      </w:r>
      <w:r>
        <w:rPr>
          <w:rFonts w:ascii="Times New Roman" w:eastAsia="Times New Roman" w:hAnsi="Times New Roman"/>
          <w:sz w:val="24"/>
        </w:rPr>
        <w:t>…………………………………………..........................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61" w:lineRule="exact"/>
        <w:rPr>
          <w:rFonts w:ascii="Times New Roman" w:eastAsia="Times New Roman" w:hAnsi="Times New Roman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00"/>
        <w:gridCol w:w="1460"/>
        <w:gridCol w:w="380"/>
      </w:tblGrid>
      <w:tr w:rsidR="00076DB7">
        <w:trPr>
          <w:trHeight w:val="276"/>
        </w:trPr>
        <w:tc>
          <w:tcPr>
            <w:tcW w:w="660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XII.  Užití sousedního pozemku nebo stavby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076DB7">
        <w:trPr>
          <w:trHeight w:val="391"/>
        </w:trPr>
        <w:tc>
          <w:tcPr>
            <w:tcW w:w="660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 provedení stavby má být použit sousední pozemek (stavba)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6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ano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ind w:left="160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ne</w:t>
            </w:r>
          </w:p>
        </w:tc>
      </w:tr>
      <w:tr w:rsidR="00076DB7">
        <w:trPr>
          <w:trHeight w:val="278"/>
        </w:trPr>
        <w:tc>
          <w:tcPr>
            <w:tcW w:w="8060" w:type="dxa"/>
            <w:gridSpan w:val="2"/>
            <w:shd w:val="clear" w:color="auto" w:fill="auto"/>
            <w:vAlign w:val="bottom"/>
          </w:tcPr>
          <w:p w:rsidR="00076DB7" w:rsidRDefault="0043727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Pokud ano, je vyjádření vlastníka této nemovitostí připojeno v samostatné příloze.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076DB7" w:rsidRDefault="00076DB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-317500</wp:posOffset>
            </wp:positionV>
            <wp:extent cx="126365" cy="126365"/>
            <wp:effectExtent l="19050" t="0" r="6985" b="0"/>
            <wp:wrapNone/>
            <wp:docPr id="90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-317500</wp:posOffset>
            </wp:positionV>
            <wp:extent cx="126365" cy="126365"/>
            <wp:effectExtent l="19050" t="0" r="6985" b="0"/>
            <wp:wrapNone/>
            <wp:docPr id="89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38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…………...……………………dne……..…....…….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28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53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</w:t>
      </w:r>
    </w:p>
    <w:p w:rsidR="00076DB7" w:rsidRDefault="00437279">
      <w:pPr>
        <w:spacing w:line="0" w:lineRule="atLeast"/>
        <w:ind w:left="708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podpis</w:t>
      </w: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200" w:lineRule="exact"/>
        <w:rPr>
          <w:rFonts w:ascii="Times New Roman" w:eastAsia="Times New Roman" w:hAnsi="Times New Roman"/>
        </w:rPr>
      </w:pPr>
    </w:p>
    <w:p w:rsidR="00076DB7" w:rsidRDefault="00076DB7">
      <w:pPr>
        <w:spacing w:line="339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Poznámka:</w:t>
      </w:r>
    </w:p>
    <w:p w:rsidR="00076DB7" w:rsidRDefault="00076DB7">
      <w:pPr>
        <w:spacing w:line="122" w:lineRule="exact"/>
        <w:rPr>
          <w:rFonts w:ascii="Times New Roman" w:eastAsia="Times New Roman" w:hAnsi="Times New Roman"/>
        </w:rPr>
      </w:pPr>
    </w:p>
    <w:p w:rsidR="00076DB7" w:rsidRDefault="00437279">
      <w:pPr>
        <w:numPr>
          <w:ilvl w:val="0"/>
          <w:numId w:val="5"/>
        </w:numPr>
        <w:tabs>
          <w:tab w:val="left" w:pos="728"/>
        </w:tabs>
        <w:spacing w:line="234" w:lineRule="auto"/>
        <w:ind w:left="728" w:hanging="368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  <w:i/>
        </w:rPr>
        <w:t xml:space="preserve">Účel stavby </w:t>
      </w:r>
      <w:r>
        <w:rPr>
          <w:rFonts w:ascii="Times New Roman" w:eastAsia="Times New Roman" w:hAnsi="Times New Roman"/>
          <w:i/>
        </w:rPr>
        <w:t>se uvede odpovídajícím způsobem podle číselníku Č11 Účel užití vodního díla uvedeného v příloze č.</w:t>
      </w:r>
      <w:r>
        <w:rPr>
          <w:rFonts w:ascii="Times New Roman" w:eastAsia="Times New Roman" w:hAnsi="Times New Roman"/>
          <w:b/>
          <w:i/>
        </w:rPr>
        <w:t xml:space="preserve"> </w:t>
      </w:r>
      <w:r>
        <w:rPr>
          <w:rFonts w:ascii="Times New Roman" w:eastAsia="Times New Roman" w:hAnsi="Times New Roman"/>
          <w:i/>
        </w:rPr>
        <w:t>4</w:t>
      </w:r>
      <w:r>
        <w:rPr>
          <w:rFonts w:ascii="Times New Roman" w:eastAsia="Times New Roman" w:hAnsi="Times New Roman"/>
          <w:b/>
          <w:i/>
        </w:rPr>
        <w:t xml:space="preserve"> </w:t>
      </w:r>
      <w:r>
        <w:rPr>
          <w:rFonts w:ascii="Times New Roman" w:eastAsia="Times New Roman" w:hAnsi="Times New Roman"/>
          <w:i/>
        </w:rPr>
        <w:t>vyhlášky č. 414/2013 Sb., o rozsahu a způsobu vedení evidence rozhodnutí, opatření obecné povahy, závazných</w:t>
      </w:r>
    </w:p>
    <w:p w:rsidR="00076DB7" w:rsidRDefault="00076DB7">
      <w:pPr>
        <w:spacing w:line="1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3" w:lineRule="auto"/>
        <w:ind w:left="72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stanovisek, souhlasů a ohlášení, k nimž byl dán souhlas podle </w:t>
      </w:r>
      <w:hyperlink r:id="rId10" w:history="1">
        <w:r>
          <w:rPr>
            <w:rFonts w:ascii="Times New Roman" w:eastAsia="Times New Roman" w:hAnsi="Times New Roman"/>
            <w:i/>
          </w:rPr>
          <w:t xml:space="preserve">vodního zákona, </w:t>
        </w:r>
      </w:hyperlink>
      <w:r>
        <w:rPr>
          <w:rFonts w:ascii="Times New Roman" w:eastAsia="Times New Roman" w:hAnsi="Times New Roman"/>
          <w:i/>
        </w:rPr>
        <w:t>a částí rozhodnutí podle zákona o integrované prevenci (o vodoprávní evidenci).</w:t>
      </w:r>
    </w:p>
    <w:p w:rsidR="00076DB7" w:rsidRDefault="00076DB7">
      <w:pPr>
        <w:spacing w:line="12" w:lineRule="exact"/>
        <w:rPr>
          <w:rFonts w:ascii="Times New Roman" w:eastAsia="Times New Roman" w:hAnsi="Times New Roman"/>
        </w:rPr>
      </w:pPr>
    </w:p>
    <w:p w:rsidR="00076DB7" w:rsidRDefault="00437279">
      <w:pPr>
        <w:numPr>
          <w:ilvl w:val="0"/>
          <w:numId w:val="6"/>
        </w:numPr>
        <w:tabs>
          <w:tab w:val="left" w:pos="728"/>
        </w:tabs>
        <w:spacing w:line="236" w:lineRule="auto"/>
        <w:ind w:left="728" w:right="20" w:hanging="368"/>
        <w:jc w:val="both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  <w:i/>
        </w:rPr>
        <w:t xml:space="preserve">Číselný identifikátor vodního toku </w:t>
      </w:r>
      <w:r>
        <w:rPr>
          <w:rFonts w:ascii="Times New Roman" w:eastAsia="Times New Roman" w:hAnsi="Times New Roman"/>
          <w:i/>
        </w:rPr>
        <w:t>dle údajů v evidenci vodních toků (§ 2 vyhlášky č. 252/2013 Sb., o rozsahu údajů</w:t>
      </w:r>
      <w:r>
        <w:rPr>
          <w:rFonts w:ascii="Times New Roman" w:eastAsia="Times New Roman" w:hAnsi="Times New Roman"/>
          <w:b/>
          <w:i/>
        </w:rPr>
        <w:t xml:space="preserve"> </w:t>
      </w:r>
      <w:r>
        <w:rPr>
          <w:rFonts w:ascii="Times New Roman" w:eastAsia="Times New Roman" w:hAnsi="Times New Roman"/>
          <w:i/>
        </w:rPr>
        <w:t>v evidencích stavu povrchových a podzemních vod a o způsobu zpracování, ukládání a předávání těchto údajů do informačních systémů veřejné správy).</w:t>
      </w:r>
    </w:p>
    <w:p w:rsidR="00076DB7" w:rsidRDefault="00076DB7">
      <w:pPr>
        <w:tabs>
          <w:tab w:val="left" w:pos="728"/>
        </w:tabs>
        <w:spacing w:line="236" w:lineRule="auto"/>
        <w:ind w:left="728" w:right="20" w:hanging="368"/>
        <w:jc w:val="both"/>
        <w:rPr>
          <w:rFonts w:ascii="Times New Roman" w:eastAsia="Times New Roman" w:hAnsi="Times New Roman"/>
          <w:i/>
        </w:rPr>
        <w:sectPr w:rsidR="00076DB7">
          <w:pgSz w:w="11900" w:h="16838"/>
          <w:pgMar w:top="1122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076DB7" w:rsidRDefault="0043727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4" w:name="page6"/>
      <w:bookmarkEnd w:id="4"/>
      <w:r>
        <w:rPr>
          <w:rFonts w:ascii="Times New Roman" w:eastAsia="Times New Roman" w:hAnsi="Times New Roman"/>
          <w:b/>
          <w:sz w:val="28"/>
        </w:rPr>
        <w:lastRenderedPageBreak/>
        <w:t>ČÁST B</w:t>
      </w:r>
    </w:p>
    <w:p w:rsidR="00076DB7" w:rsidRDefault="00076DB7">
      <w:pPr>
        <w:spacing w:line="276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Přílohy k žádosti o vydání společného povolení ve společném řízení:</w:t>
      </w:r>
    </w:p>
    <w:p w:rsidR="00076DB7" w:rsidRDefault="00076DB7">
      <w:pPr>
        <w:spacing w:line="283" w:lineRule="exact"/>
        <w:rPr>
          <w:rFonts w:ascii="Times New Roman" w:eastAsia="Times New Roman" w:hAnsi="Times New Roman"/>
        </w:rPr>
      </w:pPr>
    </w:p>
    <w:p w:rsidR="00076DB7" w:rsidRDefault="00437279">
      <w:pPr>
        <w:numPr>
          <w:ilvl w:val="0"/>
          <w:numId w:val="7"/>
        </w:numPr>
        <w:tabs>
          <w:tab w:val="left" w:pos="920"/>
        </w:tabs>
        <w:spacing w:line="238" w:lineRule="auto"/>
        <w:ind w:left="920" w:hanging="36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4" w:lineRule="auto"/>
        <w:ind w:left="92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 navrhovaným stavebním záměrem musí být vyznačen na situačním výkresu dokumentace.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4" w:lineRule="auto"/>
        <w:ind w:left="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se nedokládá, je-li pro získání potřebných práv k pozemku nebo stavbě pro požadovaný stavební záměr nebo opatření stanoven účel vyvlastnění zákonem.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numPr>
          <w:ilvl w:val="0"/>
          <w:numId w:val="7"/>
        </w:numPr>
        <w:tabs>
          <w:tab w:val="left" w:pos="920"/>
        </w:tabs>
        <w:spacing w:line="234" w:lineRule="auto"/>
        <w:ind w:left="92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Plná moc v případě zastupování stavebníka, není-li udělena plná moc pro více řízení, popřípadě plná moc do protokolu.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-2049145</wp:posOffset>
            </wp:positionV>
            <wp:extent cx="170815" cy="170815"/>
            <wp:effectExtent l="19050" t="0" r="635" b="0"/>
            <wp:wrapNone/>
            <wp:docPr id="88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-296545</wp:posOffset>
            </wp:positionV>
            <wp:extent cx="170815" cy="170815"/>
            <wp:effectExtent l="19050" t="0" r="635" b="0"/>
            <wp:wrapNone/>
            <wp:docPr id="87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900"/>
        </w:tabs>
        <w:spacing w:line="233" w:lineRule="auto"/>
        <w:ind w:left="9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oprávněných osob z věcných práv k pozemkům nebo stavbám, na kterých se stavba / změna stavby umisťuje.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-333375</wp:posOffset>
            </wp:positionV>
            <wp:extent cx="170815" cy="170815"/>
            <wp:effectExtent l="19050" t="0" r="635" b="0"/>
            <wp:wrapNone/>
            <wp:docPr id="86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900"/>
        </w:tabs>
        <w:spacing w:line="237" w:lineRule="auto"/>
        <w:ind w:left="9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osob, které mají vlastnická práva nebo práva odpovídající věcnému břemenu k sousedním pozemkům nebo stavbám na nich, a tato práva mohou být prováděním stavby přímo dotčena. Je-li těchto osob více než 30, identifikují se pouze označením pozemků a staveb evidovaných v katastru nemovitostí.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-685165</wp:posOffset>
            </wp:positionV>
            <wp:extent cx="170815" cy="170815"/>
            <wp:effectExtent l="19050" t="0" r="635" b="0"/>
            <wp:wrapNone/>
            <wp:docPr id="85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2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900"/>
        </w:tabs>
        <w:spacing w:line="0" w:lineRule="atLeast"/>
        <w:ind w:left="5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Plán kontrolních prohlídek stavby.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84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76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900"/>
        </w:tabs>
        <w:spacing w:line="234" w:lineRule="auto"/>
        <w:ind w:left="9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</w:t>
      </w:r>
      <w:r>
        <w:rPr>
          <w:rFonts w:ascii="Times New Roman" w:eastAsia="Times New Roman" w:hAnsi="Times New Roman"/>
          <w:sz w:val="24"/>
        </w:rPr>
        <w:tab/>
        <w:t>Smlouvy s příslušnými vlastníky veřejné dopravní a technické infrastruktury, vyžaduje-li záměr vybudování nové nebo úpravu stávající veřejné dopravní a technické infrastruktury.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83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2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900"/>
        </w:tabs>
        <w:spacing w:line="0" w:lineRule="atLeast"/>
        <w:ind w:lef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Projektová dokumentace podle přílohy č. 8 až 11 vyhlášky č. 499/2006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82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76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60"/>
        </w:tabs>
        <w:spacing w:line="234" w:lineRule="auto"/>
        <w:ind w:left="880" w:hanging="35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Pokud stavba / změna stavby nevyžaduje posouzení jejích vlivů na životní prostředí a vztahuje se na ni zákon č. 100/2001 Sb. nebo § 45h a 45i zákona č. 114/1992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81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right="2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Sb., nebo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-374015</wp:posOffset>
            </wp:positionV>
            <wp:extent cx="111125" cy="8890"/>
            <wp:effectExtent l="635" t="0" r="2540" b="3175"/>
            <wp:wrapNone/>
            <wp:docPr id="80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right="2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sdělení příslušného úřadu, že změna v užívání stavy, která je podlimitním záměrem, nepodléhá zjišťovacímu řízení, je-li podle zákona č. 100/2001 Sb., vyžadováno, nebo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-198755</wp:posOffset>
            </wp:positionV>
            <wp:extent cx="111125" cy="8890"/>
            <wp:effectExtent l="635" t="1270" r="2540" b="0"/>
            <wp:wrapNone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right="20" w:hanging="26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závěr zjišťovacího řízení, že stavba /její změna nemůže mít významný vliv na životní prostředí, pokud je vyžadován podle zákona č. 100/2001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-197485</wp:posOffset>
            </wp:positionV>
            <wp:extent cx="111125" cy="8890"/>
            <wp:effectExtent l="635" t="2540" r="2540" b="0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0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60"/>
        </w:tabs>
        <w:spacing w:line="0" w:lineRule="atLeast"/>
        <w:ind w:left="52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Další přílohy podle části A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0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XI.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6" w:lineRule="auto"/>
        <w:ind w:left="88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10. 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-509905</wp:posOffset>
            </wp:positionV>
            <wp:extent cx="170815" cy="170815"/>
            <wp:effectExtent l="19050" t="0" r="635" b="0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údaje o průtocích vody ve vodním toku podle druhu vodního díla (M-denní průtoky, N-leté průtoky), pokud se žádost o společné povolení týká vodního toku,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-198755</wp:posOffset>
            </wp:positionV>
            <wp:extent cx="111125" cy="8890"/>
            <wp:effectExtent l="635" t="1270" r="2540" b="0"/>
            <wp:wrapNone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číslo hydrogeologického rajonu a název a kód útvaru podzemních vod, pokud se žádost o společné povolení týká vodního díla souvisejícího se zdrojem podzemních vod,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-198755</wp:posOffset>
            </wp:positionV>
            <wp:extent cx="111125" cy="8890"/>
            <wp:effectExtent l="635" t="1270" r="2540" b="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" w:lineRule="exact"/>
        <w:rPr>
          <w:rFonts w:ascii="Times New Roman" w:eastAsia="Times New Roman" w:hAnsi="Times New Roman"/>
        </w:rPr>
        <w:sectPr w:rsidR="00076DB7">
          <w:pgSz w:w="11900" w:h="16838"/>
          <w:pgMar w:top="1130" w:right="986" w:bottom="922" w:left="860" w:header="0" w:footer="0" w:gutter="0"/>
          <w:cols w:space="0" w:equalWidth="0">
            <w:col w:w="10060"/>
          </w:cols>
          <w:docGrid w:linePitch="360"/>
        </w:sectPr>
      </w:pPr>
    </w:p>
    <w:p w:rsidR="00076DB7" w:rsidRDefault="00437279">
      <w:pPr>
        <w:spacing w:line="0" w:lineRule="atLeast"/>
        <w:ind w:left="1128" w:hanging="268"/>
        <w:rPr>
          <w:rFonts w:ascii="Times New Roman" w:eastAsia="Times New Roman" w:hAnsi="Times New Roman"/>
          <w:sz w:val="24"/>
        </w:rPr>
      </w:pPr>
      <w:bookmarkStart w:id="5" w:name="page7"/>
      <w:bookmarkEnd w:id="5"/>
      <w:r>
        <w:rPr>
          <w:rFonts w:ascii="Times New Roman" w:eastAsia="Times New Roman" w:hAnsi="Times New Roman"/>
          <w:noProof/>
        </w:rPr>
        <w:lastRenderedPageBreak/>
        <w:drawing>
          <wp:inline distT="0" distB="0" distL="0" distR="0">
            <wp:extent cx="109855" cy="109855"/>
            <wp:effectExtent l="19050" t="0" r="444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název a kód útvaru povrchových vod, pokud se žádost o společné povolení týká útvaru povrchových vod.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19" w:lineRule="auto"/>
        <w:ind w:left="888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11. Posudek o potřebě, popřípadě návrhu podmínek provádění technickobezpečnostního dohledu na vodním díle zpracovaný odborně způsobilou osobou pověřenou k tomu Ministerstvem zemědělství</w:t>
      </w:r>
      <w:r>
        <w:rPr>
          <w:rFonts w:ascii="Times New Roman" w:eastAsia="Times New Roman" w:hAnsi="Times New Roman"/>
          <w:sz w:val="32"/>
          <w:vertAlign w:val="superscript"/>
        </w:rPr>
        <w:t>1)</w:t>
      </w:r>
      <w:r>
        <w:rPr>
          <w:rFonts w:ascii="Times New Roman" w:eastAsia="Times New Roman" w:hAnsi="Times New Roman"/>
          <w:sz w:val="24"/>
        </w:rPr>
        <w:t xml:space="preserve"> v případě žádosti o povolení nového nebo změnu dokončeného vodního díla podléhajícího technickobezpečnostnímu dohledu.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-686435</wp:posOffset>
            </wp:positionV>
            <wp:extent cx="155575" cy="155575"/>
            <wp:effectExtent l="19050" t="0" r="0" b="0"/>
            <wp:wrapNone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6" w:lineRule="auto"/>
        <w:ind w:left="888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12. Povolení vodoprávního úřadu k nakládání s vodami podle § 8 vodního zákona, bylo-li vydáno k povolovanému vodnímu dílu předem jiným správním orgánem než příslušným k vydání společného povolení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-509905</wp:posOffset>
            </wp:positionV>
            <wp:extent cx="155575" cy="155575"/>
            <wp:effectExtent l="19050" t="0" r="0" b="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7" w:lineRule="auto"/>
        <w:ind w:left="888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13. 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-685165</wp:posOffset>
            </wp:positionV>
            <wp:extent cx="155575" cy="155575"/>
            <wp:effectExtent l="19050" t="0" r="0" b="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88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 Vyjádření příslušného správce vodního toku, pokud se žádost o společné povolení týká vodního díla souvisejícího s tímto vodním tokem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-334645</wp:posOffset>
            </wp:positionV>
            <wp:extent cx="155575" cy="155575"/>
            <wp:effectExtent l="19050" t="0" r="0" b="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5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23" w:lineRule="auto"/>
        <w:ind w:left="888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15. Vyjádření osoby s odbornou způsobilostí</w:t>
      </w:r>
      <w:r>
        <w:rPr>
          <w:rFonts w:ascii="Times New Roman" w:eastAsia="Times New Roman" w:hAnsi="Times New Roman"/>
          <w:sz w:val="32"/>
          <w:vertAlign w:val="superscript"/>
        </w:rPr>
        <w:t>2)</w:t>
      </w:r>
      <w:r>
        <w:rPr>
          <w:rFonts w:ascii="Times New Roman" w:eastAsia="Times New Roman" w:hAnsi="Times New Roman"/>
          <w:sz w:val="24"/>
        </w:rPr>
        <w:t xml:space="preserve"> v případě žádosti o společné povolení, týkající se změny stavby studny nebo jiného vodního díla potřebného k odběru podzemních vod, pokud tato změna může ovlivnit zdroje podzemní vody, které obsahuje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-511175</wp:posOffset>
            </wp:positionV>
            <wp:extent cx="155575" cy="155575"/>
            <wp:effectExtent l="19050" t="0" r="0" b="0"/>
            <wp:wrapNone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1128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základní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údaje, včetně identifikace zadavatele a zpracovatele vyjádření, popřípadě zpracovatele příslušné projektové dokumentace,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-197485</wp:posOffset>
            </wp:positionV>
            <wp:extent cx="111125" cy="8890"/>
            <wp:effectExtent l="5715" t="2540" r="0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popisné údaje, včetně identifikace hydrogeologického rajonu, útvaru podzemních vod, popřípadě kolektoru, ve kterém se nachází podzemní vody,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zhodnocení hydrogeologických charakteristik, včetně stanovení úrovně hladiny podzemních vod, mocnosti zvodnělé vrstvy směru proudění podzemních vod,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zhodnocení míry rizika ovlivnění množství a jakosti zdrojů podzemních a povrchových vod nebo chráněných území vymezených zvláštními právními předpisy.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18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Poznámka:</w:t>
      </w:r>
    </w:p>
    <w:p w:rsidR="00076DB7" w:rsidRDefault="00437279">
      <w:pPr>
        <w:numPr>
          <w:ilvl w:val="0"/>
          <w:numId w:val="8"/>
        </w:numPr>
        <w:tabs>
          <w:tab w:val="left" w:pos="208"/>
        </w:tabs>
        <w:spacing w:line="235" w:lineRule="auto"/>
        <w:ind w:left="208" w:hanging="20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§ 61 odst. 9 zákona č. 254/2001 Sb., o vodách a o změně některých zákonů (vodní zákon), ve znění pozdějších předpisů.</w:t>
      </w:r>
    </w:p>
    <w:p w:rsidR="00076DB7" w:rsidRDefault="00437279">
      <w:pPr>
        <w:numPr>
          <w:ilvl w:val="0"/>
          <w:numId w:val="8"/>
        </w:numPr>
        <w:tabs>
          <w:tab w:val="left" w:pos="208"/>
        </w:tabs>
        <w:spacing w:line="0" w:lineRule="atLeast"/>
        <w:ind w:left="208" w:hanging="20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Zákon č. 62/1988 Sb., o geologických pracích a o Českém geologickém úřadu, ve znění pozdějších předpisů.</w:t>
      </w:r>
    </w:p>
    <w:p w:rsidR="00076DB7" w:rsidRDefault="00076DB7">
      <w:pPr>
        <w:tabs>
          <w:tab w:val="left" w:pos="208"/>
        </w:tabs>
        <w:spacing w:line="0" w:lineRule="atLeast"/>
        <w:ind w:left="208" w:hanging="208"/>
        <w:rPr>
          <w:rFonts w:ascii="Times New Roman" w:eastAsia="Times New Roman" w:hAnsi="Times New Roman"/>
          <w:i/>
        </w:rPr>
        <w:sectPr w:rsidR="00076DB7">
          <w:pgSz w:w="11900" w:h="16838"/>
          <w:pgMar w:top="1255" w:right="986" w:bottom="1440" w:left="852" w:header="0" w:footer="0" w:gutter="0"/>
          <w:cols w:space="0" w:equalWidth="0">
            <w:col w:w="10068"/>
          </w:cols>
          <w:docGrid w:linePitch="360"/>
        </w:sectPr>
      </w:pPr>
    </w:p>
    <w:p w:rsidR="00076DB7" w:rsidRDefault="0043727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6" w:name="page8"/>
      <w:bookmarkEnd w:id="6"/>
      <w:r>
        <w:rPr>
          <w:rFonts w:ascii="Times New Roman" w:eastAsia="Times New Roman" w:hAnsi="Times New Roman"/>
          <w:b/>
          <w:sz w:val="28"/>
        </w:rPr>
        <w:lastRenderedPageBreak/>
        <w:t>ČÁST C</w:t>
      </w:r>
    </w:p>
    <w:p w:rsidR="00076DB7" w:rsidRDefault="00076DB7">
      <w:pPr>
        <w:spacing w:line="288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Přílohy k žádosti o vydání společného povolení ve společném řízení s posouzením vlivů na životní prostředí:</w:t>
      </w:r>
    </w:p>
    <w:p w:rsidR="00076DB7" w:rsidRDefault="00076DB7">
      <w:pPr>
        <w:spacing w:line="285" w:lineRule="exact"/>
        <w:rPr>
          <w:rFonts w:ascii="Times New Roman" w:eastAsia="Times New Roman" w:hAnsi="Times New Roman"/>
        </w:rPr>
      </w:pPr>
    </w:p>
    <w:p w:rsidR="00076DB7" w:rsidRDefault="00437279">
      <w:pPr>
        <w:numPr>
          <w:ilvl w:val="0"/>
          <w:numId w:val="9"/>
        </w:numPr>
        <w:tabs>
          <w:tab w:val="left" w:pos="840"/>
        </w:tabs>
        <w:spacing w:line="238" w:lineRule="auto"/>
        <w:ind w:left="840" w:hanging="35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4" w:lineRule="auto"/>
        <w:ind w:left="84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 navrhovaným stavebním záměrem musí být vyznačen na situačním výkresu dokumentace.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spacing w:line="234" w:lineRule="auto"/>
        <w:ind w:left="84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Souhlas se nedokládá, je-li pro získání potřebných práv k pozemku nebo stavbě pro požadovaný stavební záměr nebo opatření stanoven účel vyvlastnění zákonem.</w:t>
      </w:r>
    </w:p>
    <w:p w:rsidR="00076DB7" w:rsidRDefault="00076DB7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076DB7" w:rsidRDefault="00437279">
      <w:pPr>
        <w:numPr>
          <w:ilvl w:val="0"/>
          <w:numId w:val="9"/>
        </w:numPr>
        <w:tabs>
          <w:tab w:val="left" w:pos="840"/>
        </w:tabs>
        <w:spacing w:line="234" w:lineRule="auto"/>
        <w:ind w:left="840" w:hanging="35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Plná moc v případě zastupování stavebníka, není-li udělena plná moc pro více řízení, popřípadě plná moc do protokolu.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-2049145</wp:posOffset>
            </wp:positionV>
            <wp:extent cx="170815" cy="170815"/>
            <wp:effectExtent l="19050" t="0" r="635" b="0"/>
            <wp:wrapNone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-296545</wp:posOffset>
            </wp:positionV>
            <wp:extent cx="170815" cy="170815"/>
            <wp:effectExtent l="19050" t="0" r="635" b="0"/>
            <wp:wrapNone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2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234" w:lineRule="auto"/>
        <w:ind w:left="8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oprávněných osob z věcných práv k pozemkům nebo stavbám, na kterých se stavba / změna stavby umisťuje.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237" w:lineRule="auto"/>
        <w:ind w:left="8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Seznam a adresy osob, které mají vlastnická práva nebo práva odpovídající věcnému břemenu k sousedním pozemkům nebo stavbám na nich, a tato práva mohou být prováděním stavby přímo dotčena. Je-li těchto osob více než 30, identifikují se pouze označením pozemků a staveb evidovaných v katastru nemovitostí.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-685165</wp:posOffset>
            </wp:positionV>
            <wp:extent cx="170815" cy="170815"/>
            <wp:effectExtent l="19050" t="0" r="635" b="0"/>
            <wp:wrapNone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2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0" w:lineRule="atLeast"/>
        <w:ind w:left="4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Plán kontrolních prohlídek stavby.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76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234" w:lineRule="auto"/>
        <w:ind w:left="8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</w:t>
      </w:r>
      <w:r>
        <w:rPr>
          <w:rFonts w:ascii="Times New Roman" w:eastAsia="Times New Roman" w:hAnsi="Times New Roman"/>
          <w:sz w:val="24"/>
        </w:rPr>
        <w:tab/>
        <w:t>Smlouvy s příslušnými vlastníky veřejné dopravní a technické infrastruktury, vyžaduje-li záměr vybudování nové nebo úpravu stávající veřejné dopravní a technické infrastruktury.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  Společná dokumentace podle druhu stavby podle přílohy č. 8 až 11 vyhlášky č. 499/2006 Sb.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76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234" w:lineRule="auto"/>
        <w:ind w:left="84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Dokumentace vlivů záměru na životní prostředí podle § 10 odst. 3 a přílohy č. 4 k zákonu o posuzování vlivů na životní prostředí.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-334645</wp:posOffset>
            </wp:positionV>
            <wp:extent cx="155575" cy="155575"/>
            <wp:effectExtent l="19050" t="0" r="0" b="0"/>
            <wp:wrapNone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2" w:lineRule="exact"/>
        <w:rPr>
          <w:rFonts w:ascii="Times New Roman" w:eastAsia="Times New Roman" w:hAnsi="Times New Roman"/>
        </w:rPr>
      </w:pPr>
    </w:p>
    <w:p w:rsidR="00076DB7" w:rsidRDefault="00437279">
      <w:pPr>
        <w:tabs>
          <w:tab w:val="left" w:pos="820"/>
        </w:tabs>
        <w:spacing w:line="0" w:lineRule="atLeast"/>
        <w:ind w:left="4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9.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Další přílohy podle části A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III.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2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 bodu XI. žádosti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-125730</wp:posOffset>
            </wp:positionV>
            <wp:extent cx="111125" cy="111125"/>
            <wp:effectExtent l="19050" t="0" r="3175" b="0"/>
            <wp:wrapNone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8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6" w:lineRule="auto"/>
        <w:ind w:left="88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10. 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-509905</wp:posOffset>
            </wp:positionV>
            <wp:extent cx="170815" cy="170815"/>
            <wp:effectExtent l="19050" t="0" r="635" b="0"/>
            <wp:wrapNone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údaje o průtocích vody ve vodním toku podle druhu vodního díla (M-denní průtoky, N-leté průtoky), pokud se žádost o společné povolení týká vodního toku,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-198755</wp:posOffset>
            </wp:positionV>
            <wp:extent cx="111125" cy="8890"/>
            <wp:effectExtent l="635" t="1270" r="2540" b="0"/>
            <wp:wrapNone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číslo hydrogeologického rajonu a název a kód útvaru podzemních vod, pokud se žádost o společné povolení týká vodního díla souvisejícího se zdrojem podzemních vod,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-199390</wp:posOffset>
            </wp:positionV>
            <wp:extent cx="111125" cy="8890"/>
            <wp:effectExtent l="635" t="635" r="2540" b="0"/>
            <wp:wrapNone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název a kód útvaru povrchových vod, pokud se žádost o společné povolení týká útvaru povrchových vod.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543560</wp:posOffset>
            </wp:positionH>
            <wp:positionV relativeFrom="paragraph">
              <wp:posOffset>-198755</wp:posOffset>
            </wp:positionV>
            <wp:extent cx="111125" cy="8890"/>
            <wp:effectExtent l="635" t="1270" r="2540" b="0"/>
            <wp:wrapNone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19" w:lineRule="auto"/>
        <w:ind w:left="88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11. Posudek o potřebě, popřípadě návrhu podmínek provádění technickobezpečnostního dohledu na vodním díle zpracovaný odborně způsobilou osobou pověřenou k tomu Ministerstvem zemědělství</w:t>
      </w:r>
      <w:r>
        <w:rPr>
          <w:rFonts w:ascii="Times New Roman" w:eastAsia="Times New Roman" w:hAnsi="Times New Roman"/>
          <w:sz w:val="32"/>
          <w:vertAlign w:val="superscript"/>
        </w:rPr>
        <w:t>1)</w:t>
      </w:r>
      <w:r>
        <w:rPr>
          <w:rFonts w:ascii="Times New Roman" w:eastAsia="Times New Roman" w:hAnsi="Times New Roman"/>
          <w:sz w:val="24"/>
        </w:rPr>
        <w:t xml:space="preserve"> v případě žádosti o povolení nového nebo změnu dokončeného vodního díla podléhajícího technickobezpečnostnímu dohledu.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-685800</wp:posOffset>
            </wp:positionV>
            <wp:extent cx="170815" cy="170815"/>
            <wp:effectExtent l="19050" t="0" r="635" b="0"/>
            <wp:wrapNone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40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12. Povolení vodoprávního úřadu k nakládání s vodami podle § 8 vodního zákona, bylo-li vydáno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0" w:lineRule="exact"/>
        <w:rPr>
          <w:rFonts w:ascii="Times New Roman" w:eastAsia="Times New Roman" w:hAnsi="Times New Roman"/>
        </w:rPr>
        <w:sectPr w:rsidR="00076DB7">
          <w:pgSz w:w="11900" w:h="16838"/>
          <w:pgMar w:top="1130" w:right="986" w:bottom="716" w:left="860" w:header="0" w:footer="0" w:gutter="0"/>
          <w:cols w:space="0" w:equalWidth="0">
            <w:col w:w="10060"/>
          </w:cols>
          <w:docGrid w:linePitch="360"/>
        </w:sectPr>
      </w:pPr>
    </w:p>
    <w:p w:rsidR="00076DB7" w:rsidRDefault="00437279">
      <w:pPr>
        <w:spacing w:line="234" w:lineRule="auto"/>
        <w:ind w:left="888" w:right="20"/>
        <w:rPr>
          <w:rFonts w:ascii="Times New Roman" w:eastAsia="Times New Roman" w:hAnsi="Times New Roman"/>
          <w:sz w:val="24"/>
        </w:rPr>
      </w:pPr>
      <w:bookmarkStart w:id="7" w:name="page9"/>
      <w:bookmarkEnd w:id="7"/>
      <w:r>
        <w:rPr>
          <w:rFonts w:ascii="Times New Roman" w:eastAsia="Times New Roman" w:hAnsi="Times New Roman"/>
          <w:sz w:val="24"/>
        </w:rPr>
        <w:lastRenderedPageBreak/>
        <w:t>k povolovanému vodnímu dílu předem jiným správním orgánem než příslušným k vydání společného povolení</w:t>
      </w:r>
    </w:p>
    <w:p w:rsidR="00076DB7" w:rsidRDefault="00076DB7">
      <w:pPr>
        <w:spacing w:line="7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7" w:lineRule="auto"/>
        <w:ind w:left="888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13. 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-685800</wp:posOffset>
            </wp:positionV>
            <wp:extent cx="170815" cy="170815"/>
            <wp:effectExtent l="19050" t="0" r="635" b="0"/>
            <wp:wrapNone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5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888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 Vyjádření příslušného správce vodního toku, pokud se žádost o společné povolení týká vodního díla souvisejícího s tímto vodním tokem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5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23" w:lineRule="auto"/>
        <w:ind w:left="888" w:right="20" w:hanging="35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15. Vyjádření osoby s odbornou způsobilostí</w:t>
      </w:r>
      <w:r>
        <w:rPr>
          <w:rFonts w:ascii="Times New Roman" w:eastAsia="Times New Roman" w:hAnsi="Times New Roman"/>
          <w:sz w:val="32"/>
          <w:vertAlign w:val="superscript"/>
        </w:rPr>
        <w:t>2)</w:t>
      </w:r>
      <w:r>
        <w:rPr>
          <w:rFonts w:ascii="Times New Roman" w:eastAsia="Times New Roman" w:hAnsi="Times New Roman"/>
          <w:sz w:val="24"/>
        </w:rPr>
        <w:t xml:space="preserve"> v případě žádosti o společné povolení, týkající se změny stavby studny nebo jiného vodního díla potřebného k odběru podzemních vod, pokud tato změna může ovlivnit zdroje podzemní vody, které obsahuje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-511175</wp:posOffset>
            </wp:positionV>
            <wp:extent cx="170815" cy="170815"/>
            <wp:effectExtent l="19050" t="0" r="635" b="0"/>
            <wp:wrapNone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234" w:lineRule="auto"/>
        <w:ind w:left="1128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základní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údaje, včetně identifikace zadavatele a zpracovatele vyjádření, popřípadě zpracovatele příslušné projektové dokumentace,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-197485</wp:posOffset>
            </wp:positionV>
            <wp:extent cx="111125" cy="8890"/>
            <wp:effectExtent l="5715" t="2540" r="0" b="0"/>
            <wp:wrapNone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4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popisné údaje, včetně identifikace hydrogeologického rajonu, útvaru podzemních vod, popřípadě kolektoru, ve kterém se nachází podzemní vody,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3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zhodnocení hydrogeologických charakteristik, včetně stanovení úrovně hladiny podzemních vod, mocnosti zvodnělé vrstvy směru proudění podzemních vod,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112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1128" w:right="20" w:hanging="26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09855" cy="109855"/>
            <wp:effectExtent l="19050" t="0" r="4445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7620" cy="109855"/>
            <wp:effectExtent l="0" t="0" r="0" b="0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0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 xml:space="preserve"> zhodnocení míry rizika ovlivnění množství a jakosti zdrojů podzemních a povrchových vod nebo chráněných území vymezených zvláštními právními předpisy.</w:t>
      </w:r>
    </w:p>
    <w:p w:rsidR="00076DB7" w:rsidRDefault="0043727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-198755</wp:posOffset>
            </wp:positionV>
            <wp:extent cx="111125" cy="8890"/>
            <wp:effectExtent l="5715" t="1270" r="0" b="0"/>
            <wp:wrapNone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6DB7" w:rsidRDefault="00076DB7">
      <w:pPr>
        <w:spacing w:line="217" w:lineRule="exact"/>
        <w:rPr>
          <w:rFonts w:ascii="Times New Roman" w:eastAsia="Times New Roman" w:hAnsi="Times New Roman"/>
        </w:rPr>
      </w:pPr>
    </w:p>
    <w:p w:rsidR="00076DB7" w:rsidRDefault="00437279">
      <w:pPr>
        <w:spacing w:line="0" w:lineRule="atLeast"/>
        <w:ind w:left="8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Poznámka:</w:t>
      </w:r>
    </w:p>
    <w:p w:rsidR="00076DB7" w:rsidRDefault="00437279">
      <w:pPr>
        <w:numPr>
          <w:ilvl w:val="0"/>
          <w:numId w:val="10"/>
        </w:numPr>
        <w:tabs>
          <w:tab w:val="left" w:pos="208"/>
        </w:tabs>
        <w:spacing w:line="235" w:lineRule="auto"/>
        <w:ind w:left="208" w:hanging="20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§ 61 odst. 9 zákona č. 254/2001 Sb., o vodách a o změně některých zákonů (vodní zákon), ve znění pozdějších předpisů.</w:t>
      </w:r>
    </w:p>
    <w:p w:rsidR="00076DB7" w:rsidRDefault="00437279">
      <w:pPr>
        <w:numPr>
          <w:ilvl w:val="0"/>
          <w:numId w:val="10"/>
        </w:numPr>
        <w:tabs>
          <w:tab w:val="left" w:pos="208"/>
        </w:tabs>
        <w:spacing w:line="0" w:lineRule="atLeast"/>
        <w:ind w:left="208" w:hanging="208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Zákon č. 62/1988 Sb., o geologických pracích a o Českém geologickém úřadu, ve znění pozdějších předpisů.</w:t>
      </w:r>
    </w:p>
    <w:sectPr w:rsidR="00076DB7" w:rsidSect="00076DB7">
      <w:pgSz w:w="11900" w:h="16838"/>
      <w:pgMar w:top="1135" w:right="986" w:bottom="1440" w:left="852" w:header="0" w:footer="0" w:gutter="0"/>
      <w:cols w:space="0" w:equalWidth="0">
        <w:col w:w="10068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D1B58BA"/>
    <w:lvl w:ilvl="0" w:tplc="C7269512">
      <w:start w:val="9"/>
      <w:numFmt w:val="upperLetter"/>
      <w:lvlText w:val="%1."/>
      <w:lvlJc w:val="left"/>
    </w:lvl>
    <w:lvl w:ilvl="1" w:tplc="6CA2E944">
      <w:start w:val="1"/>
      <w:numFmt w:val="bullet"/>
      <w:lvlText w:val=""/>
      <w:lvlJc w:val="left"/>
    </w:lvl>
    <w:lvl w:ilvl="2" w:tplc="53DECCD6">
      <w:start w:val="1"/>
      <w:numFmt w:val="bullet"/>
      <w:lvlText w:val=""/>
      <w:lvlJc w:val="left"/>
    </w:lvl>
    <w:lvl w:ilvl="3" w:tplc="C8921DB6">
      <w:start w:val="1"/>
      <w:numFmt w:val="bullet"/>
      <w:lvlText w:val=""/>
      <w:lvlJc w:val="left"/>
    </w:lvl>
    <w:lvl w:ilvl="4" w:tplc="3376B0F4">
      <w:start w:val="1"/>
      <w:numFmt w:val="bullet"/>
      <w:lvlText w:val=""/>
      <w:lvlJc w:val="left"/>
    </w:lvl>
    <w:lvl w:ilvl="5" w:tplc="04F8FF7E">
      <w:start w:val="1"/>
      <w:numFmt w:val="bullet"/>
      <w:lvlText w:val=""/>
      <w:lvlJc w:val="left"/>
    </w:lvl>
    <w:lvl w:ilvl="6" w:tplc="1102BFE0">
      <w:start w:val="1"/>
      <w:numFmt w:val="bullet"/>
      <w:lvlText w:val=""/>
      <w:lvlJc w:val="left"/>
    </w:lvl>
    <w:lvl w:ilvl="7" w:tplc="6D1C5AFE">
      <w:start w:val="1"/>
      <w:numFmt w:val="bullet"/>
      <w:lvlText w:val=""/>
      <w:lvlJc w:val="left"/>
    </w:lvl>
    <w:lvl w:ilvl="8" w:tplc="1B5274F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07ED7AA"/>
    <w:lvl w:ilvl="0" w:tplc="139ED4BA">
      <w:start w:val="35"/>
      <w:numFmt w:val="upperLetter"/>
      <w:lvlText w:val="%1."/>
      <w:lvlJc w:val="left"/>
    </w:lvl>
    <w:lvl w:ilvl="1" w:tplc="80F00A44">
      <w:start w:val="1"/>
      <w:numFmt w:val="bullet"/>
      <w:lvlText w:val=""/>
      <w:lvlJc w:val="left"/>
    </w:lvl>
    <w:lvl w:ilvl="2" w:tplc="1766EA96">
      <w:start w:val="1"/>
      <w:numFmt w:val="bullet"/>
      <w:lvlText w:val=""/>
      <w:lvlJc w:val="left"/>
    </w:lvl>
    <w:lvl w:ilvl="3" w:tplc="35B25548">
      <w:start w:val="1"/>
      <w:numFmt w:val="bullet"/>
      <w:lvlText w:val=""/>
      <w:lvlJc w:val="left"/>
    </w:lvl>
    <w:lvl w:ilvl="4" w:tplc="29DEB5C0">
      <w:start w:val="1"/>
      <w:numFmt w:val="bullet"/>
      <w:lvlText w:val=""/>
      <w:lvlJc w:val="left"/>
    </w:lvl>
    <w:lvl w:ilvl="5" w:tplc="2876A190">
      <w:start w:val="1"/>
      <w:numFmt w:val="bullet"/>
      <w:lvlText w:val=""/>
      <w:lvlJc w:val="left"/>
    </w:lvl>
    <w:lvl w:ilvl="6" w:tplc="B648555E">
      <w:start w:val="1"/>
      <w:numFmt w:val="bullet"/>
      <w:lvlText w:val=""/>
      <w:lvlJc w:val="left"/>
    </w:lvl>
    <w:lvl w:ilvl="7" w:tplc="4BD460C8">
      <w:start w:val="1"/>
      <w:numFmt w:val="bullet"/>
      <w:lvlText w:val=""/>
      <w:lvlJc w:val="left"/>
    </w:lvl>
    <w:lvl w:ilvl="8" w:tplc="3AAA1BF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E892CAF2">
      <w:start w:val="61"/>
      <w:numFmt w:val="upperLetter"/>
      <w:lvlText w:val="%1."/>
      <w:lvlJc w:val="left"/>
    </w:lvl>
    <w:lvl w:ilvl="1" w:tplc="4324417E">
      <w:start w:val="1"/>
      <w:numFmt w:val="bullet"/>
      <w:lvlText w:val=""/>
      <w:lvlJc w:val="left"/>
    </w:lvl>
    <w:lvl w:ilvl="2" w:tplc="FD043044">
      <w:start w:val="1"/>
      <w:numFmt w:val="bullet"/>
      <w:lvlText w:val=""/>
      <w:lvlJc w:val="left"/>
    </w:lvl>
    <w:lvl w:ilvl="3" w:tplc="2996DE76">
      <w:start w:val="1"/>
      <w:numFmt w:val="bullet"/>
      <w:lvlText w:val=""/>
      <w:lvlJc w:val="left"/>
    </w:lvl>
    <w:lvl w:ilvl="4" w:tplc="17265440">
      <w:start w:val="1"/>
      <w:numFmt w:val="bullet"/>
      <w:lvlText w:val=""/>
      <w:lvlJc w:val="left"/>
    </w:lvl>
    <w:lvl w:ilvl="5" w:tplc="9962C9EE">
      <w:start w:val="1"/>
      <w:numFmt w:val="bullet"/>
      <w:lvlText w:val=""/>
      <w:lvlJc w:val="left"/>
    </w:lvl>
    <w:lvl w:ilvl="6" w:tplc="5AD6528A">
      <w:start w:val="1"/>
      <w:numFmt w:val="bullet"/>
      <w:lvlText w:val=""/>
      <w:lvlJc w:val="left"/>
    </w:lvl>
    <w:lvl w:ilvl="7" w:tplc="EDAA25C4">
      <w:start w:val="1"/>
      <w:numFmt w:val="bullet"/>
      <w:lvlText w:val=""/>
      <w:lvlJc w:val="left"/>
    </w:lvl>
    <w:lvl w:ilvl="8" w:tplc="563A874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1B71EFA"/>
    <w:lvl w:ilvl="0" w:tplc="1372768E">
      <w:start w:val="24"/>
      <w:numFmt w:val="upperLetter"/>
      <w:lvlText w:val="%1."/>
      <w:lvlJc w:val="left"/>
    </w:lvl>
    <w:lvl w:ilvl="1" w:tplc="9E34ADD2">
      <w:start w:val="1"/>
      <w:numFmt w:val="bullet"/>
      <w:lvlText w:val=""/>
      <w:lvlJc w:val="left"/>
    </w:lvl>
    <w:lvl w:ilvl="2" w:tplc="D5AA6F1A">
      <w:start w:val="1"/>
      <w:numFmt w:val="bullet"/>
      <w:lvlText w:val=""/>
      <w:lvlJc w:val="left"/>
    </w:lvl>
    <w:lvl w:ilvl="3" w:tplc="9E2A295E">
      <w:start w:val="1"/>
      <w:numFmt w:val="bullet"/>
      <w:lvlText w:val=""/>
      <w:lvlJc w:val="left"/>
    </w:lvl>
    <w:lvl w:ilvl="4" w:tplc="65EA2792">
      <w:start w:val="1"/>
      <w:numFmt w:val="bullet"/>
      <w:lvlText w:val=""/>
      <w:lvlJc w:val="left"/>
    </w:lvl>
    <w:lvl w:ilvl="5" w:tplc="842CEEA4">
      <w:start w:val="1"/>
      <w:numFmt w:val="bullet"/>
      <w:lvlText w:val=""/>
      <w:lvlJc w:val="left"/>
    </w:lvl>
    <w:lvl w:ilvl="6" w:tplc="B29A57E0">
      <w:start w:val="1"/>
      <w:numFmt w:val="bullet"/>
      <w:lvlText w:val=""/>
      <w:lvlJc w:val="left"/>
    </w:lvl>
    <w:lvl w:ilvl="7" w:tplc="9A32E6CC">
      <w:start w:val="1"/>
      <w:numFmt w:val="bullet"/>
      <w:lvlText w:val=""/>
      <w:lvlJc w:val="left"/>
    </w:lvl>
    <w:lvl w:ilvl="8" w:tplc="B526E2E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1A082C2E">
      <w:start w:val="1"/>
      <w:numFmt w:val="decimal"/>
      <w:lvlText w:val="%1)"/>
      <w:lvlJc w:val="left"/>
    </w:lvl>
    <w:lvl w:ilvl="1" w:tplc="3E7EBAF0">
      <w:start w:val="1"/>
      <w:numFmt w:val="bullet"/>
      <w:lvlText w:val=""/>
      <w:lvlJc w:val="left"/>
    </w:lvl>
    <w:lvl w:ilvl="2" w:tplc="0C4C29B8">
      <w:start w:val="1"/>
      <w:numFmt w:val="bullet"/>
      <w:lvlText w:val=""/>
      <w:lvlJc w:val="left"/>
    </w:lvl>
    <w:lvl w:ilvl="3" w:tplc="CF160E94">
      <w:start w:val="1"/>
      <w:numFmt w:val="bullet"/>
      <w:lvlText w:val=""/>
      <w:lvlJc w:val="left"/>
    </w:lvl>
    <w:lvl w:ilvl="4" w:tplc="B770FA76">
      <w:start w:val="1"/>
      <w:numFmt w:val="bullet"/>
      <w:lvlText w:val=""/>
      <w:lvlJc w:val="left"/>
    </w:lvl>
    <w:lvl w:ilvl="5" w:tplc="3F122480">
      <w:start w:val="1"/>
      <w:numFmt w:val="bullet"/>
      <w:lvlText w:val=""/>
      <w:lvlJc w:val="left"/>
    </w:lvl>
    <w:lvl w:ilvl="6" w:tplc="992A5C22">
      <w:start w:val="1"/>
      <w:numFmt w:val="bullet"/>
      <w:lvlText w:val=""/>
      <w:lvlJc w:val="left"/>
    </w:lvl>
    <w:lvl w:ilvl="7" w:tplc="180618D8">
      <w:start w:val="1"/>
      <w:numFmt w:val="bullet"/>
      <w:lvlText w:val=""/>
      <w:lvlJc w:val="left"/>
    </w:lvl>
    <w:lvl w:ilvl="8" w:tplc="823CC00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294A469E">
      <w:start w:val="2"/>
      <w:numFmt w:val="decimal"/>
      <w:lvlText w:val="%1)"/>
      <w:lvlJc w:val="left"/>
    </w:lvl>
    <w:lvl w:ilvl="1" w:tplc="7E0855F0">
      <w:start w:val="1"/>
      <w:numFmt w:val="bullet"/>
      <w:lvlText w:val=""/>
      <w:lvlJc w:val="left"/>
    </w:lvl>
    <w:lvl w:ilvl="2" w:tplc="2FF4EAAE">
      <w:start w:val="1"/>
      <w:numFmt w:val="bullet"/>
      <w:lvlText w:val=""/>
      <w:lvlJc w:val="left"/>
    </w:lvl>
    <w:lvl w:ilvl="3" w:tplc="C1AC9F40">
      <w:start w:val="1"/>
      <w:numFmt w:val="bullet"/>
      <w:lvlText w:val=""/>
      <w:lvlJc w:val="left"/>
    </w:lvl>
    <w:lvl w:ilvl="4" w:tplc="E8B8631C">
      <w:start w:val="1"/>
      <w:numFmt w:val="bullet"/>
      <w:lvlText w:val=""/>
      <w:lvlJc w:val="left"/>
    </w:lvl>
    <w:lvl w:ilvl="5" w:tplc="B7FCED74">
      <w:start w:val="1"/>
      <w:numFmt w:val="bullet"/>
      <w:lvlText w:val=""/>
      <w:lvlJc w:val="left"/>
    </w:lvl>
    <w:lvl w:ilvl="6" w:tplc="FB88267C">
      <w:start w:val="1"/>
      <w:numFmt w:val="bullet"/>
      <w:lvlText w:val=""/>
      <w:lvlJc w:val="left"/>
    </w:lvl>
    <w:lvl w:ilvl="7" w:tplc="BCCA110C">
      <w:start w:val="1"/>
      <w:numFmt w:val="bullet"/>
      <w:lvlText w:val=""/>
      <w:lvlJc w:val="left"/>
    </w:lvl>
    <w:lvl w:ilvl="8" w:tplc="5350A3C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E99472BC">
      <w:start w:val="1"/>
      <w:numFmt w:val="decimal"/>
      <w:lvlText w:val="%1."/>
      <w:lvlJc w:val="left"/>
    </w:lvl>
    <w:lvl w:ilvl="1" w:tplc="378668BC">
      <w:start w:val="1"/>
      <w:numFmt w:val="bullet"/>
      <w:lvlText w:val=""/>
      <w:lvlJc w:val="left"/>
    </w:lvl>
    <w:lvl w:ilvl="2" w:tplc="624EB08C">
      <w:start w:val="1"/>
      <w:numFmt w:val="bullet"/>
      <w:lvlText w:val=""/>
      <w:lvlJc w:val="left"/>
    </w:lvl>
    <w:lvl w:ilvl="3" w:tplc="5EF41FB0">
      <w:start w:val="1"/>
      <w:numFmt w:val="bullet"/>
      <w:lvlText w:val=""/>
      <w:lvlJc w:val="left"/>
    </w:lvl>
    <w:lvl w:ilvl="4" w:tplc="2174C698">
      <w:start w:val="1"/>
      <w:numFmt w:val="bullet"/>
      <w:lvlText w:val=""/>
      <w:lvlJc w:val="left"/>
    </w:lvl>
    <w:lvl w:ilvl="5" w:tplc="4B5ED542">
      <w:start w:val="1"/>
      <w:numFmt w:val="bullet"/>
      <w:lvlText w:val=""/>
      <w:lvlJc w:val="left"/>
    </w:lvl>
    <w:lvl w:ilvl="6" w:tplc="DFB00236">
      <w:start w:val="1"/>
      <w:numFmt w:val="bullet"/>
      <w:lvlText w:val=""/>
      <w:lvlJc w:val="left"/>
    </w:lvl>
    <w:lvl w:ilvl="7" w:tplc="24D0AE0C">
      <w:start w:val="1"/>
      <w:numFmt w:val="bullet"/>
      <w:lvlText w:val=""/>
      <w:lvlJc w:val="left"/>
    </w:lvl>
    <w:lvl w:ilvl="8" w:tplc="71121C1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6160103C">
      <w:start w:val="1"/>
      <w:numFmt w:val="decimal"/>
      <w:lvlText w:val="%1)"/>
      <w:lvlJc w:val="left"/>
    </w:lvl>
    <w:lvl w:ilvl="1" w:tplc="3BA6D116">
      <w:start w:val="1"/>
      <w:numFmt w:val="bullet"/>
      <w:lvlText w:val=""/>
      <w:lvlJc w:val="left"/>
    </w:lvl>
    <w:lvl w:ilvl="2" w:tplc="F21A57F2">
      <w:start w:val="1"/>
      <w:numFmt w:val="bullet"/>
      <w:lvlText w:val=""/>
      <w:lvlJc w:val="left"/>
    </w:lvl>
    <w:lvl w:ilvl="3" w:tplc="51E8B794">
      <w:start w:val="1"/>
      <w:numFmt w:val="bullet"/>
      <w:lvlText w:val=""/>
      <w:lvlJc w:val="left"/>
    </w:lvl>
    <w:lvl w:ilvl="4" w:tplc="4A5E52E4">
      <w:start w:val="1"/>
      <w:numFmt w:val="bullet"/>
      <w:lvlText w:val=""/>
      <w:lvlJc w:val="left"/>
    </w:lvl>
    <w:lvl w:ilvl="5" w:tplc="6B9A5838">
      <w:start w:val="1"/>
      <w:numFmt w:val="bullet"/>
      <w:lvlText w:val=""/>
      <w:lvlJc w:val="left"/>
    </w:lvl>
    <w:lvl w:ilvl="6" w:tplc="F34AE0A8">
      <w:start w:val="1"/>
      <w:numFmt w:val="bullet"/>
      <w:lvlText w:val=""/>
      <w:lvlJc w:val="left"/>
    </w:lvl>
    <w:lvl w:ilvl="7" w:tplc="458EBF78">
      <w:start w:val="1"/>
      <w:numFmt w:val="bullet"/>
      <w:lvlText w:val=""/>
      <w:lvlJc w:val="left"/>
    </w:lvl>
    <w:lvl w:ilvl="8" w:tplc="CE38F32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2200854"/>
    <w:lvl w:ilvl="0" w:tplc="25C448E8">
      <w:start w:val="1"/>
      <w:numFmt w:val="decimal"/>
      <w:lvlText w:val="%1."/>
      <w:lvlJc w:val="left"/>
    </w:lvl>
    <w:lvl w:ilvl="1" w:tplc="8020D97A">
      <w:start w:val="1"/>
      <w:numFmt w:val="bullet"/>
      <w:lvlText w:val=""/>
      <w:lvlJc w:val="left"/>
    </w:lvl>
    <w:lvl w:ilvl="2" w:tplc="DD327AA0">
      <w:start w:val="1"/>
      <w:numFmt w:val="bullet"/>
      <w:lvlText w:val=""/>
      <w:lvlJc w:val="left"/>
    </w:lvl>
    <w:lvl w:ilvl="3" w:tplc="CE3ED000">
      <w:start w:val="1"/>
      <w:numFmt w:val="bullet"/>
      <w:lvlText w:val=""/>
      <w:lvlJc w:val="left"/>
    </w:lvl>
    <w:lvl w:ilvl="4" w:tplc="352EB602">
      <w:start w:val="1"/>
      <w:numFmt w:val="bullet"/>
      <w:lvlText w:val=""/>
      <w:lvlJc w:val="left"/>
    </w:lvl>
    <w:lvl w:ilvl="5" w:tplc="1E0E861C">
      <w:start w:val="1"/>
      <w:numFmt w:val="bullet"/>
      <w:lvlText w:val=""/>
      <w:lvlJc w:val="left"/>
    </w:lvl>
    <w:lvl w:ilvl="6" w:tplc="54AE1812">
      <w:start w:val="1"/>
      <w:numFmt w:val="bullet"/>
      <w:lvlText w:val=""/>
      <w:lvlJc w:val="left"/>
    </w:lvl>
    <w:lvl w:ilvl="7" w:tplc="C1AA2898">
      <w:start w:val="1"/>
      <w:numFmt w:val="bullet"/>
      <w:lvlText w:val=""/>
      <w:lvlJc w:val="left"/>
    </w:lvl>
    <w:lvl w:ilvl="8" w:tplc="99CEDB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8A987956">
      <w:start w:val="1"/>
      <w:numFmt w:val="decimal"/>
      <w:lvlText w:val="%1)"/>
      <w:lvlJc w:val="left"/>
    </w:lvl>
    <w:lvl w:ilvl="1" w:tplc="7E84311A">
      <w:start w:val="1"/>
      <w:numFmt w:val="bullet"/>
      <w:lvlText w:val=""/>
      <w:lvlJc w:val="left"/>
    </w:lvl>
    <w:lvl w:ilvl="2" w:tplc="F76CAD26">
      <w:start w:val="1"/>
      <w:numFmt w:val="bullet"/>
      <w:lvlText w:val=""/>
      <w:lvlJc w:val="left"/>
    </w:lvl>
    <w:lvl w:ilvl="3" w:tplc="FC5C0CE0">
      <w:start w:val="1"/>
      <w:numFmt w:val="bullet"/>
      <w:lvlText w:val=""/>
      <w:lvlJc w:val="left"/>
    </w:lvl>
    <w:lvl w:ilvl="4" w:tplc="2D5808D2">
      <w:start w:val="1"/>
      <w:numFmt w:val="bullet"/>
      <w:lvlText w:val=""/>
      <w:lvlJc w:val="left"/>
    </w:lvl>
    <w:lvl w:ilvl="5" w:tplc="E4C4BC12">
      <w:start w:val="1"/>
      <w:numFmt w:val="bullet"/>
      <w:lvlText w:val=""/>
      <w:lvlJc w:val="left"/>
    </w:lvl>
    <w:lvl w:ilvl="6" w:tplc="9996BA66">
      <w:start w:val="1"/>
      <w:numFmt w:val="bullet"/>
      <w:lvlText w:val=""/>
      <w:lvlJc w:val="left"/>
    </w:lvl>
    <w:lvl w:ilvl="7" w:tplc="562E986A">
      <w:start w:val="1"/>
      <w:numFmt w:val="bullet"/>
      <w:lvlText w:val=""/>
      <w:lvlJc w:val="left"/>
    </w:lvl>
    <w:lvl w:ilvl="8" w:tplc="B1882FA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437279"/>
    <w:rsid w:val="00076DB7"/>
    <w:rsid w:val="00437279"/>
    <w:rsid w:val="00464003"/>
    <w:rsid w:val="00624D24"/>
    <w:rsid w:val="008D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beck-online.cz/bo/document-view.seam?documentId=onrf6mrqgayv6mrvgq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3492</Words>
  <Characters>20607</Characters>
  <Application>Microsoft Office Word</Application>
  <DocSecurity>0</DocSecurity>
  <Lines>171</Lines>
  <Paragraphs>48</Paragraphs>
  <ScaleCrop>false</ScaleCrop>
  <Company/>
  <LinksUpToDate>false</LinksUpToDate>
  <CharactersWithSpaces>24051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Illichman Petr</dc:creator>
  <cp:lastModifiedBy>Illichman Petr</cp:lastModifiedBy>
  <cp:revision>6</cp:revision>
  <dcterms:created xsi:type="dcterms:W3CDTF">2018-10-15T12:00:00Z</dcterms:created>
  <dcterms:modified xsi:type="dcterms:W3CDTF">2018-12-11T08:47:00Z</dcterms:modified>
</cp:coreProperties>
</file>