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D68F7" w:rsidRPr="00BD68F7" w:rsidRDefault="00CB5BA9" w:rsidP="00BD68F7">
      <w:pPr>
        <w:pBdr>
          <w:bottom w:val="single" w:sz="8" w:space="0" w:color="000000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0" distR="0" simplePos="0" relativeHeight="251696128" behindDoc="0" locked="0" layoutInCell="0" allowOverlap="1">
            <wp:simplePos x="0" y="0"/>
            <wp:positionH relativeFrom="column">
              <wp:posOffset>219710</wp:posOffset>
            </wp:positionH>
            <wp:positionV relativeFrom="paragraph">
              <wp:posOffset>3810</wp:posOffset>
            </wp:positionV>
            <wp:extent cx="701675" cy="815975"/>
            <wp:effectExtent l="19050" t="0" r="3175" b="0"/>
            <wp:wrapNone/>
            <wp:docPr id="8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8F7" w:rsidRPr="00BD68F7" w:rsidRDefault="00BD68F7" w:rsidP="00BD68F7">
      <w:pPr>
        <w:pBdr>
          <w:bottom w:val="single" w:sz="8" w:space="0" w:color="000000"/>
        </w:pBdr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D68F7">
        <w:rPr>
          <w:rFonts w:ascii="Times New Roman" w:eastAsia="Times New Roman" w:hAnsi="Times New Roman" w:cs="Times New Roman"/>
          <w:b/>
          <w:sz w:val="30"/>
        </w:rPr>
        <w:t xml:space="preserve">     Městský úřad Králíky</w:t>
      </w:r>
      <w:r w:rsidRPr="00BD68F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D68F7">
        <w:rPr>
          <w:rFonts w:ascii="Times New Roman" w:eastAsia="Times New Roman" w:hAnsi="Times New Roman" w:cs="Times New Roman"/>
          <w:b/>
          <w:sz w:val="28"/>
        </w:rPr>
        <w:t>– odbor územního plánování a stavební úřad</w:t>
      </w:r>
    </w:p>
    <w:p w:rsidR="00BD68F7" w:rsidRPr="00BD68F7" w:rsidRDefault="00BD68F7" w:rsidP="00BD68F7">
      <w:pPr>
        <w:pBdr>
          <w:bottom w:val="single" w:sz="8" w:space="0" w:color="000000"/>
        </w:pBdr>
        <w:jc w:val="center"/>
        <w:rPr>
          <w:rFonts w:ascii="Times New Roman" w:eastAsia="Times New Roman" w:hAnsi="Times New Roman" w:cs="Times New Roman"/>
        </w:rPr>
      </w:pPr>
      <w:r w:rsidRPr="00BD68F7">
        <w:rPr>
          <w:rFonts w:ascii="Times New Roman" w:eastAsia="Times New Roman" w:hAnsi="Times New Roman" w:cs="Times New Roman"/>
          <w:sz w:val="22"/>
        </w:rPr>
        <w:tab/>
      </w:r>
      <w:r w:rsidRPr="00BD68F7">
        <w:rPr>
          <w:rFonts w:ascii="Times New Roman" w:eastAsia="Times New Roman" w:hAnsi="Times New Roman" w:cs="Times New Roman"/>
        </w:rPr>
        <w:t xml:space="preserve">Velké náměstí 5, 561 69 Králíky, </w:t>
      </w:r>
      <w:r w:rsidRPr="00BD68F7">
        <w:rPr>
          <w:rFonts w:ascii="Wingdings" w:eastAsia="Wingdings" w:hAnsi="Wingdings" w:cs="Times New Roman"/>
        </w:rPr>
        <w:t></w:t>
      </w:r>
      <w:r w:rsidRPr="00BD68F7">
        <w:rPr>
          <w:rFonts w:ascii="Times New Roman" w:eastAsia="Times New Roman" w:hAnsi="Times New Roman" w:cs="Times New Roman"/>
        </w:rPr>
        <w:t xml:space="preserve"> 465 670 701, fax 465 631 321</w:t>
      </w:r>
    </w:p>
    <w:p w:rsidR="00BD68F7" w:rsidRPr="00BD68F7" w:rsidRDefault="00BD68F7" w:rsidP="00BD68F7">
      <w:pPr>
        <w:pBdr>
          <w:bottom w:val="single" w:sz="8" w:space="0" w:color="000000"/>
        </w:pBdr>
        <w:jc w:val="center"/>
        <w:rPr>
          <w:rFonts w:ascii="Times New Roman" w:eastAsia="Times New Roman" w:hAnsi="Times New Roman" w:cs="Times New Roman"/>
        </w:rPr>
      </w:pPr>
      <w:r w:rsidRPr="00BD68F7">
        <w:rPr>
          <w:rFonts w:ascii="Times New Roman" w:eastAsia="Times New Roman" w:hAnsi="Times New Roman" w:cs="Times New Roman"/>
        </w:rPr>
        <w:tab/>
        <w:t>E-mail: kraliky@kraliky.eu</w:t>
      </w:r>
    </w:p>
    <w:p w:rsidR="00BD68F7" w:rsidRPr="00BD68F7" w:rsidRDefault="00BD68F7" w:rsidP="00BD68F7">
      <w:pPr>
        <w:keepNext/>
        <w:pBdr>
          <w:bottom w:val="single" w:sz="8" w:space="0" w:color="000000"/>
        </w:pBdr>
        <w:spacing w:after="62"/>
        <w:jc w:val="right"/>
        <w:outlineLvl w:val="0"/>
        <w:rPr>
          <w:rFonts w:ascii="Times New Roman" w:eastAsia="Times New Roman" w:hAnsi="Times New Roman" w:cs="Times New Roman"/>
          <w:b/>
          <w:kern w:val="28"/>
          <w:sz w:val="24"/>
        </w:rPr>
      </w:pPr>
      <w:r w:rsidRPr="00BD68F7">
        <w:rPr>
          <w:rFonts w:ascii="Times New Roman" w:eastAsia="Times New Roman" w:hAnsi="Times New Roman" w:cs="Times New Roman"/>
          <w:b/>
          <w:kern w:val="28"/>
          <w:sz w:val="24"/>
        </w:rPr>
        <w:t xml:space="preserve">                                                                                                                                                       </w:t>
      </w:r>
    </w:p>
    <w:p w:rsidR="00BD68F7" w:rsidRPr="00BD68F7" w:rsidRDefault="00BD68F7" w:rsidP="00BD68F7">
      <w:pPr>
        <w:jc w:val="right"/>
        <w:rPr>
          <w:rFonts w:ascii="Times New Roman" w:eastAsia="Times New Roman" w:hAnsi="Times New Roman" w:cs="Times New Roman"/>
          <w:b/>
        </w:rPr>
      </w:pPr>
      <w:r w:rsidRPr="00BD68F7">
        <w:rPr>
          <w:rFonts w:ascii="Times New Roman" w:eastAsia="Times New Roman" w:hAnsi="Times New Roman" w:cs="Times New Roman"/>
          <w:b/>
        </w:rPr>
        <w:t>„Příloha č. 1</w:t>
      </w:r>
      <w:r w:rsidR="00483332">
        <w:rPr>
          <w:rFonts w:ascii="Times New Roman" w:eastAsia="Times New Roman" w:hAnsi="Times New Roman" w:cs="Times New Roman"/>
          <w:b/>
        </w:rPr>
        <w:t>6</w:t>
      </w:r>
      <w:r w:rsidRPr="00BD68F7">
        <w:rPr>
          <w:rFonts w:ascii="Times New Roman" w:eastAsia="Times New Roman" w:hAnsi="Times New Roman" w:cs="Times New Roman"/>
          <w:b/>
        </w:rPr>
        <w:t xml:space="preserve"> k vyhlášce č. 503/2006 Sb.</w:t>
      </w:r>
    </w:p>
    <w:p w:rsidR="00BD68F7" w:rsidRPr="00BD68F7" w:rsidRDefault="00BD68F7" w:rsidP="00BD68F7">
      <w:pPr>
        <w:keepNext/>
        <w:tabs>
          <w:tab w:val="left" w:pos="4395"/>
        </w:tabs>
        <w:spacing w:before="240" w:after="60"/>
        <w:jc w:val="both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ab/>
        <w:t xml:space="preserve">Adresa příslušného úřadu </w:t>
      </w:r>
    </w:p>
    <w:p w:rsidR="00BD68F7" w:rsidRPr="00BD68F7" w:rsidRDefault="00BD68F7" w:rsidP="00BD68F7">
      <w:pPr>
        <w:tabs>
          <w:tab w:val="left" w:pos="4395"/>
          <w:tab w:val="left" w:pos="5670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Úřad:</w:t>
      </w: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Městský úřad Králíky</w:t>
      </w:r>
    </w:p>
    <w:p w:rsidR="00BD68F7" w:rsidRPr="00BD68F7" w:rsidRDefault="00BD68F7" w:rsidP="00BD68F7">
      <w:pPr>
        <w:tabs>
          <w:tab w:val="left" w:pos="4395"/>
          <w:tab w:val="left" w:pos="567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Ulice:</w:t>
      </w: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Velké náměstí 5</w:t>
      </w:r>
    </w:p>
    <w:p w:rsidR="00BD68F7" w:rsidRPr="00BD68F7" w:rsidRDefault="00BD68F7" w:rsidP="00BD68F7">
      <w:pPr>
        <w:tabs>
          <w:tab w:val="left" w:pos="4395"/>
          <w:tab w:val="left" w:pos="567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PSČ, obec:</w:t>
      </w: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561 69 KRÁLÍKY</w:t>
      </w:r>
    </w:p>
    <w:p w:rsidR="004F0111" w:rsidRDefault="004F0111">
      <w:pPr>
        <w:tabs>
          <w:tab w:val="left" w:pos="820"/>
        </w:tabs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821462" w:rsidRDefault="00821462">
      <w:pPr>
        <w:tabs>
          <w:tab w:val="left" w:pos="820"/>
        </w:tabs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821462" w:rsidRDefault="00821462">
      <w:pPr>
        <w:tabs>
          <w:tab w:val="left" w:pos="820"/>
        </w:tabs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4F0111" w:rsidRDefault="004F0111">
      <w:pPr>
        <w:tabs>
          <w:tab w:val="left" w:pos="820"/>
        </w:tabs>
        <w:spacing w:line="0" w:lineRule="atLeast"/>
        <w:rPr>
          <w:rFonts w:ascii="Arial" w:eastAsia="Arial" w:hAnsi="Arial"/>
          <w:b/>
          <w:sz w:val="28"/>
        </w:rPr>
      </w:pPr>
      <w:r>
        <w:rPr>
          <w:rFonts w:ascii="Times New Roman" w:eastAsia="Times New Roman" w:hAnsi="Times New Roman"/>
          <w:b/>
          <w:sz w:val="24"/>
        </w:rPr>
        <w:t>Věc: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28"/>
        </w:rPr>
        <w:t>SPOLEČNÉ OZNÁMENÍ ZÁMĚRU</w:t>
      </w:r>
    </w:p>
    <w:p w:rsidR="00A74BDC" w:rsidRDefault="00A74BDC">
      <w:pPr>
        <w:spacing w:line="341" w:lineRule="exact"/>
        <w:rPr>
          <w:rFonts w:ascii="Times New Roman" w:eastAsia="Times New Roman" w:hAnsi="Times New Roman"/>
          <w:sz w:val="24"/>
        </w:rPr>
      </w:pPr>
    </w:p>
    <w:p w:rsidR="00821462" w:rsidRDefault="00821462">
      <w:pPr>
        <w:spacing w:line="341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podle ustanovení § 96a zákona č. 183/2006 Sb., o územním plánování a stavebním řádu (stavební zákon) a § 15b vyhlášky č. 503/2006 Sb., o podrobnější úpravě územního rozhodování, územního opatření a stavebního řádu</w:t>
      </w:r>
    </w:p>
    <w:p w:rsidR="004F0111" w:rsidRDefault="004F011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ČÁST A</w:t>
      </w:r>
    </w:p>
    <w:p w:rsidR="004F0111" w:rsidRDefault="004F0111">
      <w:pPr>
        <w:spacing w:line="117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tabs>
          <w:tab w:val="left" w:pos="300"/>
        </w:tabs>
        <w:spacing w:line="0" w:lineRule="atLeast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4"/>
        </w:rPr>
        <w:t>I.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3"/>
        </w:rPr>
        <w:t>Identifikační údaje záměru</w:t>
      </w:r>
    </w:p>
    <w:p w:rsidR="004F0111" w:rsidRDefault="004F0111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(druh a účel záměru, v případě souboru staveb označení jednotlivých staveb souboru, místo záměru – obec, ulice, číslo popisné / evidenční)</w:t>
      </w:r>
    </w:p>
    <w:p w:rsidR="004F0111" w:rsidRDefault="004F0111">
      <w:pPr>
        <w:spacing w:line="122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tabs>
          <w:tab w:val="left" w:pos="400"/>
        </w:tabs>
        <w:spacing w:line="0" w:lineRule="atLeast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4"/>
        </w:rPr>
        <w:t>II.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3"/>
        </w:rPr>
        <w:t>Pozemky, na kterých se záměr umisťuje a povoluje</w:t>
      </w:r>
    </w:p>
    <w:p w:rsidR="004F0111" w:rsidRDefault="004F0111">
      <w:pPr>
        <w:spacing w:line="10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1100"/>
        <w:gridCol w:w="3840"/>
        <w:gridCol w:w="1140"/>
      </w:tblGrid>
      <w:tr w:rsidR="004F0111">
        <w:trPr>
          <w:trHeight w:val="298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katastrální území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parcelní č.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druh pozemku podle katastru nemovitostí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ind w:left="2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výměra</w:t>
            </w:r>
          </w:p>
        </w:tc>
      </w:tr>
      <w:tr w:rsidR="004F0111">
        <w:trPr>
          <w:trHeight w:val="112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0111">
        <w:trPr>
          <w:trHeight w:val="388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0111">
        <w:trPr>
          <w:trHeight w:val="390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0111">
        <w:trPr>
          <w:trHeight w:val="390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0111">
        <w:trPr>
          <w:trHeight w:val="390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F0111" w:rsidRDefault="004F0111">
      <w:pPr>
        <w:spacing w:line="110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Umisťuje-li se záměr na více pozemcích / stavbách, žadatel připojuje údaje obsažené v tomto bodě v</w:t>
      </w:r>
    </w:p>
    <w:p w:rsidR="004F0111" w:rsidRDefault="004F0111">
      <w:pPr>
        <w:spacing w:line="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60"/>
        <w:gridCol w:w="940"/>
        <w:gridCol w:w="600"/>
      </w:tblGrid>
      <w:tr w:rsidR="004F0111">
        <w:trPr>
          <w:trHeight w:val="276"/>
        </w:trPr>
        <w:tc>
          <w:tcPr>
            <w:tcW w:w="2060" w:type="dxa"/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samostatné příloze: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ind w:lef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ano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F0111" w:rsidRDefault="004F0111">
            <w:pPr>
              <w:spacing w:line="0" w:lineRule="atLeast"/>
              <w:ind w:left="380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ne</w:t>
            </w:r>
          </w:p>
        </w:tc>
      </w:tr>
    </w:tbl>
    <w:p w:rsidR="004F0111" w:rsidRDefault="00CB5BA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1376" behindDoc="1" locked="0" layoutInCell="1" allowOverlap="1">
            <wp:simplePos x="0" y="0"/>
            <wp:positionH relativeFrom="column">
              <wp:posOffset>1261745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2400" behindDoc="1" locked="0" layoutInCell="1" allowOverlap="1">
            <wp:simplePos x="0" y="0"/>
            <wp:positionH relativeFrom="column">
              <wp:posOffset>1932305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8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301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tabs>
          <w:tab w:val="left" w:pos="500"/>
        </w:tabs>
        <w:spacing w:line="0" w:lineRule="atLeast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4"/>
        </w:rPr>
        <w:lastRenderedPageBreak/>
        <w:t>III.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3"/>
        </w:rPr>
        <w:t>Identifikační údaje oznamovatele</w:t>
      </w:r>
    </w:p>
    <w:p w:rsidR="004F0111" w:rsidRDefault="004F0111" w:rsidP="00483332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(fyzická osoba uvede jméno, příjmení, datum narození, místo trvalého pobytu popřípadě adresu pro doručování, není-li shodná s místem trvalého pobytu; pokud záměr souvisí s její podnikatelskou činností, uvede fyzická osoba jméno, příjmení, datum narození, IČ, bylo-li přiděleno, místo trvalého pobytu popřípadě adresu pro doručování, není-li shodná s místem trvalého pobytu; právnická osoba</w:t>
      </w:r>
      <w:bookmarkStart w:id="0" w:name="page2"/>
      <w:bookmarkEnd w:id="0"/>
      <w:r w:rsidR="0048333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uvede název nebo obchodní firmu, IČ, bylo-li přiděleno, adresu sídla popřípadě též adresu pro doručování, není-li shodná s adresou sídla, osobu oprávněnou jednat jménem právnické osoby)</w:t>
      </w:r>
    </w:p>
    <w:p w:rsidR="004F0111" w:rsidRDefault="004F0111">
      <w:pPr>
        <w:spacing w:line="122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Telefon / mobilní telefon: 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Fax / e-mail: ……………………………………………………………………………………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Datová schránka:...........................................................................................................................</w:t>
      </w: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316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Oznamuje-li záměr více oznamovatelů, připojují se údaje obsažené v tomto bodě v samostatné příloze: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2048"/>
        </w:tabs>
        <w:spacing w:line="0" w:lineRule="atLeast"/>
        <w:ind w:left="4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ano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ne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342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-137795</wp:posOffset>
            </wp:positionV>
            <wp:extent cx="126365" cy="126365"/>
            <wp:effectExtent l="19050" t="0" r="6985" b="0"/>
            <wp:wrapNone/>
            <wp:docPr id="8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4448" behindDoc="1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-137795</wp:posOffset>
            </wp:positionV>
            <wp:extent cx="126365" cy="126365"/>
            <wp:effectExtent l="19050" t="0" r="6985" b="0"/>
            <wp:wrapNone/>
            <wp:docPr id="8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301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488"/>
        </w:tabs>
        <w:spacing w:line="0" w:lineRule="atLeast"/>
        <w:ind w:left="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IV.</w:t>
      </w:r>
      <w:r>
        <w:rPr>
          <w:rFonts w:ascii="Times New Roman" w:eastAsia="Times New Roman" w:hAnsi="Times New Roman"/>
          <w:b/>
          <w:sz w:val="24"/>
        </w:rPr>
        <w:tab/>
        <w:t>Oznamovatel jedná</w:t>
      </w:r>
    </w:p>
    <w:p w:rsidR="004F0111" w:rsidRDefault="004F0111">
      <w:pPr>
        <w:spacing w:line="115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42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samostatně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5472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-137795</wp:posOffset>
            </wp:positionV>
            <wp:extent cx="126365" cy="126365"/>
            <wp:effectExtent l="19050" t="0" r="6985" b="0"/>
            <wp:wrapNone/>
            <wp:docPr id="8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237" w:lineRule="auto"/>
        <w:ind w:left="42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 zastoupen; v případě zastoupení na základě plné moci, je plná moc připojena v samostatné příloze (u fyzické osoby se uvede jméno, příjmení, datum narození, místo trvalého pobytu popřípadě adresa pro doručování, není-li shodná s místem trvalého pobytu; právnická osoba uvede název nebo obchodní firmu, IČ, bylo-li přiděleno, adresu sídla popřípadě adresu pro doručování, není-li shodná s adresou sídla, osobu oprávněnou jednat jménem právnické osoby):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649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-835660</wp:posOffset>
            </wp:positionV>
            <wp:extent cx="126365" cy="126365"/>
            <wp:effectExtent l="19050" t="0" r="6985" b="0"/>
            <wp:wrapNone/>
            <wp:docPr id="8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105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Telefon / mobilní telefon: 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Fax / e-mail / datová schránka: ....................................................................................................</w:t>
      </w: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41" w:lineRule="exact"/>
        <w:rPr>
          <w:rFonts w:ascii="Times New Roman" w:eastAsia="Times New Roman" w:hAnsi="Times New Roman"/>
        </w:rPr>
      </w:pPr>
    </w:p>
    <w:p w:rsidR="004F0111" w:rsidRDefault="004F0111">
      <w:pPr>
        <w:numPr>
          <w:ilvl w:val="0"/>
          <w:numId w:val="1"/>
        </w:numPr>
        <w:tabs>
          <w:tab w:val="left" w:pos="428"/>
        </w:tabs>
        <w:spacing w:line="0" w:lineRule="atLeast"/>
        <w:ind w:left="428" w:hanging="42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Popis záměru</w:t>
      </w:r>
    </w:p>
    <w:p w:rsidR="004F0111" w:rsidRDefault="004F0111">
      <w:pPr>
        <w:spacing w:line="115" w:lineRule="exact"/>
        <w:rPr>
          <w:rFonts w:ascii="Times New Roman" w:eastAsia="Times New Roman" w:hAnsi="Times New Roman"/>
          <w:b/>
          <w:sz w:val="24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  <w:b/>
          <w:sz w:val="24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  <w:b/>
          <w:sz w:val="24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  <w:b/>
          <w:sz w:val="24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  <w:b/>
          <w:sz w:val="24"/>
        </w:rPr>
      </w:pP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0" w:lineRule="atLeast"/>
        <w:ind w:left="8"/>
        <w:rPr>
          <w:rFonts w:ascii="Times New Roman" w:eastAsia="Times New Roman" w:hAnsi="Times New Roman"/>
          <w:sz w:val="24"/>
        </w:rPr>
        <w:sectPr w:rsidR="004F0111">
          <w:pgSz w:w="11900" w:h="16838"/>
          <w:pgMar w:top="1135" w:right="986" w:bottom="1440" w:left="852" w:header="0" w:footer="0" w:gutter="0"/>
          <w:cols w:space="0" w:equalWidth="0">
            <w:col w:w="10068"/>
          </w:cols>
          <w:docGrid w:linePitch="360"/>
        </w:sectPr>
      </w:pPr>
    </w:p>
    <w:p w:rsidR="004F0111" w:rsidRDefault="004F0111">
      <w:pPr>
        <w:tabs>
          <w:tab w:val="left" w:pos="720"/>
        </w:tabs>
        <w:spacing w:line="0" w:lineRule="atLeast"/>
        <w:ind w:left="20"/>
        <w:rPr>
          <w:rFonts w:ascii="Times New Roman" w:eastAsia="Times New Roman" w:hAnsi="Times New Roman"/>
          <w:b/>
          <w:sz w:val="24"/>
        </w:rPr>
      </w:pPr>
      <w:bookmarkStart w:id="1" w:name="page3"/>
      <w:bookmarkEnd w:id="1"/>
      <w:r>
        <w:rPr>
          <w:rFonts w:ascii="Times New Roman" w:eastAsia="Times New Roman" w:hAnsi="Times New Roman"/>
          <w:b/>
          <w:sz w:val="24"/>
        </w:rPr>
        <w:lastRenderedPageBreak/>
        <w:t>VI.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U dočasného stavebního záměru</w:t>
      </w:r>
    </w:p>
    <w:p w:rsidR="004F0111" w:rsidRDefault="004F0111">
      <w:pPr>
        <w:spacing w:line="392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Doba trvání:………………………………………………...…………………………………..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Návrh úpravy pozemku po jeho odstranění:</w:t>
      </w:r>
    </w:p>
    <w:p w:rsidR="004F0111" w:rsidRDefault="004F0111">
      <w:pPr>
        <w:spacing w:line="122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4F0111" w:rsidRDefault="004F0111">
      <w:pPr>
        <w:spacing w:line="139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</w:t>
      </w:r>
    </w:p>
    <w:p w:rsidR="004F0111" w:rsidRDefault="004F0111">
      <w:pPr>
        <w:spacing w:line="134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4F0111" w:rsidRDefault="004F0111">
      <w:pPr>
        <w:spacing w:line="133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280"/>
        </w:tabs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Pokud je součástí souboru staveb vodní dílo</w:t>
      </w:r>
      <w:r>
        <w:rPr>
          <w:rFonts w:ascii="Times New Roman" w:eastAsia="Times New Roman" w:hAnsi="Times New Roman"/>
          <w:b/>
          <w:sz w:val="32"/>
          <w:vertAlign w:val="superscript"/>
        </w:rPr>
        <w:t>1)</w:t>
      </w:r>
      <w:r>
        <w:rPr>
          <w:rFonts w:ascii="Times New Roman" w:eastAsia="Times New Roman" w:hAnsi="Times New Roman"/>
          <w:b/>
          <w:sz w:val="24"/>
        </w:rPr>
        <w:t>, připojí stavebník dále doklady podle příloh</w:t>
      </w:r>
    </w:p>
    <w:p w:rsidR="004F0111" w:rsidRDefault="004F0111">
      <w:pPr>
        <w:spacing w:line="222" w:lineRule="auto"/>
        <w:ind w:left="740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16"/>
        </w:rPr>
        <w:t>13) – 22).</w:t>
      </w:r>
    </w:p>
    <w:p w:rsidR="004F0111" w:rsidRDefault="004F0111">
      <w:pPr>
        <w:spacing w:line="367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720"/>
        </w:tabs>
        <w:spacing w:line="0" w:lineRule="atLeast"/>
        <w:ind w:left="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VIII.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Posouzení vlivu záměru na životní prostředí podle zvláštního právního předpisu</w:t>
      </w:r>
    </w:p>
    <w:p w:rsidR="004F0111" w:rsidRDefault="004F0111">
      <w:pPr>
        <w:spacing w:line="115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Záměr ze zákona </w:t>
      </w:r>
      <w:r>
        <w:rPr>
          <w:rFonts w:ascii="Times New Roman" w:eastAsia="Times New Roman" w:hAnsi="Times New Roman"/>
          <w:sz w:val="24"/>
          <w:u w:val="single"/>
        </w:rPr>
        <w:t>nevyžaduje</w:t>
      </w:r>
      <w:r>
        <w:rPr>
          <w:rFonts w:ascii="Times New Roman" w:eastAsia="Times New Roman" w:hAnsi="Times New Roman"/>
          <w:sz w:val="24"/>
        </w:rPr>
        <w:t xml:space="preserve"> posouzení jeho vlivů na životní prostředí:</w:t>
      </w:r>
    </w:p>
    <w:p w:rsidR="004F0111" w:rsidRDefault="004F0111">
      <w:pPr>
        <w:spacing w:line="12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nevztahuje se na něj zákon č. 100/2001 Sb. ani § 45h a 45i zákona č. 114/1992 Sb.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7520" behindDoc="1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8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4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Záměr </w:t>
      </w:r>
      <w:r>
        <w:rPr>
          <w:rFonts w:ascii="Times New Roman" w:eastAsia="Times New Roman" w:hAnsi="Times New Roman"/>
          <w:sz w:val="24"/>
          <w:u w:val="single"/>
        </w:rPr>
        <w:t>nevyžaduje</w:t>
      </w:r>
      <w:r>
        <w:rPr>
          <w:rFonts w:ascii="Times New Roman" w:eastAsia="Times New Roman" w:hAnsi="Times New Roman"/>
          <w:sz w:val="24"/>
        </w:rPr>
        <w:t xml:space="preserve"> posouzení vlivů na základě správního aktu příslušného správního orgánu</w:t>
      </w:r>
    </w:p>
    <w:p w:rsidR="004F0111" w:rsidRDefault="004F0111">
      <w:pPr>
        <w:spacing w:line="72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6" w:lineRule="auto"/>
        <w:ind w:left="860" w:hanging="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stanovisko orgánu ochrany přírody podle § 45i odst. 1 zákona č. 114/1992 Sb., kterým tento orgán vyloučil významný vliv na předmět ochrany nebo celistvost evropsky významné lokality nebo ptačí oblasti, pokud je vyžadováno podle zákona č. 114/1992 Sb., vyžadováno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-474980</wp:posOffset>
            </wp:positionV>
            <wp:extent cx="111760" cy="111125"/>
            <wp:effectExtent l="19050" t="0" r="2540" b="0"/>
            <wp:wrapNone/>
            <wp:docPr id="7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54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4" w:lineRule="auto"/>
        <w:ind w:left="860" w:hanging="9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sdělení příslušného úřadu, že podlimitní záměr nepodléhá zjišťovacímu řízení, je-li podle zákona č. 100/2001 Sb., vyžadováno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7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54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4" w:lineRule="auto"/>
        <w:ind w:left="860" w:hanging="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závěr zjišťovacího řízení, kterým se stanoví, že stavba / její změna nemůže mít významný vliv na životní prostředí, pokud je vyžadován podle zákona č. 100/2001 Sb.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-302895</wp:posOffset>
            </wp:positionV>
            <wp:extent cx="111760" cy="111760"/>
            <wp:effectExtent l="19050" t="0" r="2540" b="0"/>
            <wp:wrapNone/>
            <wp:docPr id="7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307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rPr>
          <w:rFonts w:ascii="Times New Roman" w:eastAsia="Times New Roman" w:hAnsi="Times New Roman"/>
          <w:sz w:val="10"/>
        </w:rPr>
      </w:pPr>
      <w:r>
        <w:rPr>
          <w:rFonts w:ascii="Times New Roman" w:eastAsia="Times New Roman" w:hAnsi="Times New Roman"/>
          <w:sz w:val="10"/>
        </w:rPr>
        <w:t>________________________________________________________________________________</w:t>
      </w:r>
    </w:p>
    <w:p w:rsidR="004F0111" w:rsidRDefault="004F0111">
      <w:pPr>
        <w:spacing w:line="144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1) § 15a odst. 1 zákona č. 254/2001 Sb., o vodách a o změně některých zákonů (vodní zákon), ve znění pozdějších předpisů.</w:t>
      </w: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78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…………...……………………dne……..…....…….</w:t>
      </w: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00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29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5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</w:t>
      </w:r>
    </w:p>
    <w:p w:rsidR="004F0111" w:rsidRDefault="004F0111">
      <w:pPr>
        <w:spacing w:line="0" w:lineRule="atLeast"/>
        <w:ind w:left="66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podpis</w:t>
      </w:r>
    </w:p>
    <w:p w:rsidR="004F0111" w:rsidRDefault="004F0111">
      <w:pPr>
        <w:spacing w:line="0" w:lineRule="atLeast"/>
        <w:ind w:left="6660"/>
        <w:rPr>
          <w:rFonts w:ascii="Times New Roman" w:eastAsia="Times New Roman" w:hAnsi="Times New Roman"/>
          <w:sz w:val="24"/>
        </w:rPr>
        <w:sectPr w:rsidR="004F0111">
          <w:pgSz w:w="11900" w:h="16838"/>
          <w:pgMar w:top="1127" w:right="986" w:bottom="1440" w:left="840" w:header="0" w:footer="0" w:gutter="0"/>
          <w:cols w:space="0" w:equalWidth="0">
            <w:col w:w="10080"/>
          </w:cols>
          <w:docGrid w:linePitch="360"/>
        </w:sectPr>
      </w:pPr>
    </w:p>
    <w:p w:rsidR="004F0111" w:rsidRDefault="004F0111">
      <w:pPr>
        <w:spacing w:line="0" w:lineRule="atLeast"/>
        <w:ind w:right="-433"/>
        <w:jc w:val="center"/>
        <w:rPr>
          <w:rFonts w:ascii="Times New Roman" w:eastAsia="Times New Roman" w:hAnsi="Times New Roman"/>
          <w:b/>
          <w:sz w:val="28"/>
        </w:rPr>
      </w:pPr>
      <w:bookmarkStart w:id="2" w:name="page4"/>
      <w:bookmarkEnd w:id="2"/>
      <w:r>
        <w:rPr>
          <w:rFonts w:ascii="Times New Roman" w:eastAsia="Times New Roman" w:hAnsi="Times New Roman"/>
          <w:b/>
          <w:sz w:val="28"/>
        </w:rPr>
        <w:lastRenderedPageBreak/>
        <w:t>ČÁST B</w:t>
      </w:r>
    </w:p>
    <w:p w:rsidR="004F0111" w:rsidRDefault="004F0111">
      <w:pPr>
        <w:spacing w:line="276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Přílohy k žádosti:</w:t>
      </w:r>
    </w:p>
    <w:p w:rsidR="004F0111" w:rsidRDefault="004F0111">
      <w:pPr>
        <w:spacing w:line="283" w:lineRule="exact"/>
        <w:rPr>
          <w:rFonts w:ascii="Times New Roman" w:eastAsia="Times New Roman" w:hAnsi="Times New Roman"/>
        </w:rPr>
      </w:pPr>
    </w:p>
    <w:p w:rsidR="004F0111" w:rsidRDefault="004F0111">
      <w:pPr>
        <w:numPr>
          <w:ilvl w:val="0"/>
          <w:numId w:val="2"/>
        </w:numPr>
        <w:tabs>
          <w:tab w:val="left" w:pos="740"/>
        </w:tabs>
        <w:spacing w:line="238" w:lineRule="auto"/>
        <w:ind w:left="740" w:right="86" w:hanging="35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</w:r>
    </w:p>
    <w:p w:rsidR="004F0111" w:rsidRDefault="004F0111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234" w:lineRule="auto"/>
        <w:ind w:left="700" w:right="2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Souhlas s navrhovaným stavebním záměrem musí být vyznačen na situačním výkresu dokumentace.</w:t>
      </w:r>
    </w:p>
    <w:p w:rsidR="004F0111" w:rsidRDefault="004F0111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spacing w:line="234" w:lineRule="auto"/>
        <w:ind w:left="700" w:right="2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Souhlas se nedokládá, je-li pro získání potřebných práv k pozemku nebo stavbě pro požadovaný stavební záměr nebo opatření stanoven účel vyvlastnění zákonem.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-1698625</wp:posOffset>
            </wp:positionV>
            <wp:extent cx="155575" cy="155575"/>
            <wp:effectExtent l="19050" t="0" r="0" b="0"/>
            <wp:wrapNone/>
            <wp:docPr id="76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54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720"/>
        </w:tabs>
        <w:spacing w:line="234" w:lineRule="auto"/>
        <w:ind w:left="740" w:right="86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Plná moc v případě zastupování, není-li udělena plná moc pro více řízení, popřípadě plná moc do protokolu.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75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54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720"/>
        </w:tabs>
        <w:spacing w:line="233" w:lineRule="auto"/>
        <w:ind w:left="740" w:right="86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Seznam a adresy oprávněných osob z věcných práv k pozemkům nebo stavbám, na kterých se stavba / změna stavby umisťuje.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-333375</wp:posOffset>
            </wp:positionV>
            <wp:extent cx="170815" cy="170815"/>
            <wp:effectExtent l="19050" t="0" r="635" b="0"/>
            <wp:wrapNone/>
            <wp:docPr id="7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54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720"/>
        </w:tabs>
        <w:spacing w:line="236" w:lineRule="auto"/>
        <w:ind w:left="740" w:right="86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Souhlasy osob, jejichž vlastnické nebo jiné věcné právo k sousedním stavbám anebo sousedním pozemkům nebo stavbám na nich může být umístěním stavebního záměru přímo dotčeno; souhlas s navrhovaným záměrem musí být vyznačen na situačním výkresu.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-509905</wp:posOffset>
            </wp:positionV>
            <wp:extent cx="170815" cy="170815"/>
            <wp:effectExtent l="19050" t="0" r="635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42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720"/>
        </w:tabs>
        <w:spacing w:line="0" w:lineRule="atLeast"/>
        <w:ind w:left="3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Návrh plánu kontrolních prohlídek stavby.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76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720"/>
        </w:tabs>
        <w:spacing w:line="234" w:lineRule="auto"/>
        <w:ind w:left="740" w:right="86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Celková situace v měřítku katastrální mapy včetně parcelních čísel, se zakreslením požadovaného záměru, s vyznačením vazeb a účinků na okolí.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54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720"/>
        </w:tabs>
        <w:spacing w:line="237" w:lineRule="auto"/>
        <w:ind w:left="740" w:right="86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Dokumentace nebo projektová dokumentace podle druhu stavby podle § 105 odst. 2 až 6 stavebního zákona. Je-li předmětem žádosti o společné oznámení stavba vodního díla týkající se hraničních vod, předloží se projektová dokumentace v počtu stanoveném mezinárodními smlouvami, kterými je Česká republika vázána.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-685165</wp:posOffset>
            </wp:positionV>
            <wp:extent cx="170815" cy="170815"/>
            <wp:effectExtent l="19050" t="0" r="635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54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720"/>
        </w:tabs>
        <w:spacing w:line="234" w:lineRule="auto"/>
        <w:ind w:left="740" w:right="86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</w:t>
      </w:r>
      <w:r>
        <w:rPr>
          <w:rFonts w:ascii="Times New Roman" w:eastAsia="Times New Roman" w:hAnsi="Times New Roman"/>
          <w:sz w:val="24"/>
        </w:rPr>
        <w:tab/>
        <w:t>Jde-li o stavbu / její změnu, která nevyžaduje posouzení svých vlivů na životní prostředí na základě správního aktu příslušného správního orgánu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-335280</wp:posOffset>
            </wp:positionV>
            <wp:extent cx="170815" cy="170815"/>
            <wp:effectExtent l="19050" t="0" r="635" b="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114" w:lineRule="exact"/>
        <w:rPr>
          <w:rFonts w:ascii="Times New Roman" w:eastAsia="Times New Roman" w:hAnsi="Times New Roman"/>
        </w:rPr>
      </w:pPr>
    </w:p>
    <w:p w:rsidR="004F0111" w:rsidRDefault="00CB5BA9">
      <w:pPr>
        <w:spacing w:line="0" w:lineRule="atLeast"/>
        <w:ind w:left="960" w:right="86" w:hanging="2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1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0111">
        <w:rPr>
          <w:rFonts w:ascii="Times New Roman" w:eastAsia="Times New Roman" w:hAnsi="Times New Roman"/>
          <w:sz w:val="24"/>
        </w:rPr>
        <w:t xml:space="preserve"> stanovisko orgánu ochrany přírody podle § 45i odst. 1 zákona č. 114/1992 Sb., kterým tento orgán vyloučil významný vliv na předmět ochrany nebo celistvost evropsky významné lokality nebo ptačí oblasti, pokud je vyžadováno podle zákona č. 114/1992 Sb. nebo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454025</wp:posOffset>
            </wp:positionH>
            <wp:positionV relativeFrom="paragraph">
              <wp:posOffset>-549275</wp:posOffset>
            </wp:positionV>
            <wp:extent cx="111125" cy="8890"/>
            <wp:effectExtent l="635" t="0" r="0" b="635"/>
            <wp:wrapNone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112" w:lineRule="exact"/>
        <w:rPr>
          <w:rFonts w:ascii="Times New Roman" w:eastAsia="Times New Roman" w:hAnsi="Times New Roman"/>
        </w:rPr>
      </w:pPr>
    </w:p>
    <w:p w:rsidR="004F0111" w:rsidRDefault="00CB5BA9">
      <w:pPr>
        <w:spacing w:line="0" w:lineRule="atLeast"/>
        <w:ind w:left="960" w:right="86" w:hanging="2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1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1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0111">
        <w:rPr>
          <w:rFonts w:ascii="Times New Roman" w:eastAsia="Times New Roman" w:hAnsi="Times New Roman"/>
          <w:sz w:val="24"/>
        </w:rPr>
        <w:t xml:space="preserve"> sdělení příslušného úřadu, že podlimitní záměr nepodléhá zjišťovacímu řízení, pokud je podle zákona č. 100/2001 Sb., vyžadován nebo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454025</wp:posOffset>
            </wp:positionH>
            <wp:positionV relativeFrom="paragraph">
              <wp:posOffset>-198755</wp:posOffset>
            </wp:positionV>
            <wp:extent cx="111125" cy="8890"/>
            <wp:effectExtent l="635" t="0" r="0" b="635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112" w:lineRule="exact"/>
        <w:rPr>
          <w:rFonts w:ascii="Times New Roman" w:eastAsia="Times New Roman" w:hAnsi="Times New Roman"/>
        </w:rPr>
      </w:pPr>
    </w:p>
    <w:p w:rsidR="004F0111" w:rsidRDefault="00CB5BA9">
      <w:pPr>
        <w:spacing w:line="0" w:lineRule="atLeast"/>
        <w:ind w:left="960" w:right="86" w:hanging="2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1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0111">
        <w:rPr>
          <w:rFonts w:ascii="Times New Roman" w:eastAsia="Times New Roman" w:hAnsi="Times New Roman"/>
          <w:sz w:val="24"/>
        </w:rPr>
        <w:t xml:space="preserve"> nebo závěr zjišťovacího řízení, kterým se stanoví, že stavba / její změna nemůže mít významný vliv na životní prostředí, pokud je vyžadován podle zákona č. 100/2001 Sb.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454025</wp:posOffset>
            </wp:positionH>
            <wp:positionV relativeFrom="paragraph">
              <wp:posOffset>-198755</wp:posOffset>
            </wp:positionV>
            <wp:extent cx="111125" cy="8890"/>
            <wp:effectExtent l="635" t="0" r="0" b="635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52" w:lineRule="exact"/>
        <w:rPr>
          <w:rFonts w:ascii="Times New Roman" w:eastAsia="Times New Roman" w:hAnsi="Times New Roman"/>
        </w:rPr>
      </w:pPr>
    </w:p>
    <w:p w:rsidR="004F0111" w:rsidRDefault="004F0111">
      <w:pPr>
        <w:tabs>
          <w:tab w:val="left" w:pos="720"/>
        </w:tabs>
        <w:spacing w:line="234" w:lineRule="auto"/>
        <w:ind w:left="740" w:right="86" w:hanging="3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9.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Závazná stanoviska dotčených orgánů, popřípadě jejich rozhodnutí opatřená doložkou právní moci,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102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 uvedením příslušného orgánu, č.j. a data vydání, a to na úseku:</w:t>
      </w:r>
    </w:p>
    <w:p w:rsidR="004F0111" w:rsidRDefault="004F0111">
      <w:pPr>
        <w:spacing w:line="113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49" w:lineRule="auto"/>
        <w:ind w:left="1120" w:right="206" w:hanging="33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posuzování souladu s ÚPD (v případě, že je vydáváno závazné stanovisko podle § 96b stavebního zákona)……………..…………………………………………….………....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-306705</wp:posOffset>
            </wp:positionV>
            <wp:extent cx="111125" cy="111125"/>
            <wp:effectExtent l="19050" t="0" r="3175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69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přírody a krajiny…..……………………………………………………………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vod ……………………..…………………………….…………………………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ovzduší …………………………………….………..………………………….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78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zemědělského půdního fondu …………………………………………………..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20" w:lineRule="exact"/>
        <w:rPr>
          <w:rFonts w:ascii="Times New Roman" w:eastAsia="Times New Roman" w:hAnsi="Times New Roman"/>
        </w:rPr>
        <w:sectPr w:rsidR="004F0111">
          <w:pgSz w:w="11900" w:h="16838"/>
          <w:pgMar w:top="1130" w:right="1440" w:bottom="648" w:left="860" w:header="0" w:footer="0" w:gutter="0"/>
          <w:cols w:space="0" w:equalWidth="0">
            <w:col w:w="9606"/>
          </w:cols>
          <w:docGrid w:linePitch="360"/>
        </w:sect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bookmarkStart w:id="3" w:name="page5"/>
      <w:bookmarkEnd w:id="3"/>
      <w:r>
        <w:rPr>
          <w:rFonts w:ascii="Times New Roman" w:eastAsia="Times New Roman" w:hAnsi="Times New Roman"/>
          <w:sz w:val="24"/>
        </w:rPr>
        <w:lastRenderedPageBreak/>
        <w:t>ochrany lesa…………….………………………………………..………………………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ložisek nerostných surovin ……………………………………………………..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odpadového hospodářství………………………………………..………………………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78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veřejného zdraví……………………….………………..………………………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veterinární péče……………………………………………………..……………………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památkové péče……………………………………………………..……………………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78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dopravy …………..……………………………………………………………………...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energetiky………………………………………………………..………………………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mírové využívání jaderné energie a ionizujícího záření …………….………………….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78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elektronických komunikací …………………………………….………..………………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obrany státu…………………………………….………………………..………………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bezpečnosti státu………………………………..………………………..………………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79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obyvatelstva………………….………………………………..………………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požární ochrany…………………………………………………………..………………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bezpečnosti práce………………………………………………………..………………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78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další……………………………………………………………………………….……...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3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</w:t>
      </w:r>
    </w:p>
    <w:p w:rsidR="004F0111" w:rsidRDefault="004F0111">
      <w:pPr>
        <w:spacing w:line="10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3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</w:t>
      </w:r>
    </w:p>
    <w:p w:rsidR="004F0111" w:rsidRDefault="004F0111">
      <w:pPr>
        <w:spacing w:line="70" w:lineRule="exact"/>
        <w:rPr>
          <w:rFonts w:ascii="Times New Roman" w:eastAsia="Times New Roman" w:hAnsi="Times New Roman"/>
        </w:rPr>
      </w:pPr>
    </w:p>
    <w:p w:rsidR="004F0111" w:rsidRDefault="004F0111">
      <w:pPr>
        <w:numPr>
          <w:ilvl w:val="0"/>
          <w:numId w:val="3"/>
        </w:numPr>
        <w:tabs>
          <w:tab w:val="left" w:pos="357"/>
        </w:tabs>
        <w:spacing w:line="236" w:lineRule="auto"/>
        <w:ind w:left="357" w:right="86" w:hanging="35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Stanoviska vlastníků veřejné dopravní a technické infrastruktury k možnosti a způsobu napojení záměru nebo k podmínkám dotčených ochranných a bezpečnostních pásem, vyznačená na situačním výkresu, a to na úseku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-509905</wp:posOffset>
            </wp:positionV>
            <wp:extent cx="170815" cy="170815"/>
            <wp:effectExtent l="19050" t="0" r="635" b="0"/>
            <wp:wrapNone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2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elektřiny ………………………………………………………………………………..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plynu…..…...……………………………………………………………………………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760"/>
            <wp:effectExtent l="19050" t="0" r="3175" b="0"/>
            <wp:wrapNone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vody…..………………………………………………………………………………….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78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69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kanalizace……………………………………………………………………….………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rozvodu tepla…………………………………………………………………………….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elektronických komunikací ……………………………………………………………...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78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dopravy ………………………………………………………………………………….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další………………………………………………………………………………………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3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</w:t>
      </w:r>
    </w:p>
    <w:p w:rsidR="004F0111" w:rsidRDefault="004F0111">
      <w:pPr>
        <w:spacing w:line="98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3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</w:t>
      </w:r>
    </w:p>
    <w:p w:rsidR="004F0111" w:rsidRDefault="004F0111">
      <w:pPr>
        <w:spacing w:line="72" w:lineRule="exact"/>
        <w:rPr>
          <w:rFonts w:ascii="Times New Roman" w:eastAsia="Times New Roman" w:hAnsi="Times New Roman"/>
        </w:rPr>
      </w:pPr>
    </w:p>
    <w:p w:rsidR="004F0111" w:rsidRDefault="004F0111">
      <w:pPr>
        <w:numPr>
          <w:ilvl w:val="0"/>
          <w:numId w:val="4"/>
        </w:numPr>
        <w:tabs>
          <w:tab w:val="left" w:pos="357"/>
        </w:tabs>
        <w:spacing w:line="237" w:lineRule="auto"/>
        <w:ind w:left="357" w:right="86" w:hanging="35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 výrobků, které plní funkci stavby, doklad podle zvláštního právního předpisu prokazujícího shodu jeho vlastností s požadavky na stavby podle § 156 stavebního zákona nebo technickou dokumentaci výrobce nebo dovozce, popřípadě další doklad, z něhož je možné ověřit dodržení požadavků na stavby.</w:t>
      </w:r>
    </w:p>
    <w:p w:rsidR="004F0111" w:rsidRDefault="004F0111">
      <w:pPr>
        <w:spacing w:line="62" w:lineRule="exact"/>
        <w:rPr>
          <w:rFonts w:ascii="Times New Roman" w:eastAsia="Times New Roman" w:hAnsi="Times New Roman"/>
          <w:sz w:val="24"/>
        </w:rPr>
      </w:pPr>
    </w:p>
    <w:p w:rsidR="004F0111" w:rsidRDefault="004F0111">
      <w:pPr>
        <w:numPr>
          <w:ilvl w:val="0"/>
          <w:numId w:val="4"/>
        </w:numPr>
        <w:tabs>
          <w:tab w:val="left" w:pos="357"/>
        </w:tabs>
        <w:spacing w:line="0" w:lineRule="atLeast"/>
        <w:ind w:left="357" w:hanging="35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Další přílohy podle části A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-900430</wp:posOffset>
            </wp:positionV>
            <wp:extent cx="155575" cy="155575"/>
            <wp:effectExtent l="19050" t="0" r="0" b="0"/>
            <wp:wrapNone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-160655</wp:posOffset>
            </wp:positionV>
            <wp:extent cx="155575" cy="155575"/>
            <wp:effectExtent l="19050" t="0" r="0" b="0"/>
            <wp:wrapNone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 bodu II. žádosti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78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7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 bodu III. žádosti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13" w:lineRule="exact"/>
        <w:rPr>
          <w:rFonts w:ascii="Times New Roman" w:eastAsia="Times New Roman" w:hAnsi="Times New Roman"/>
        </w:rPr>
      </w:pPr>
    </w:p>
    <w:p w:rsidR="004F0111" w:rsidRDefault="004F0111">
      <w:pPr>
        <w:numPr>
          <w:ilvl w:val="0"/>
          <w:numId w:val="5"/>
        </w:numPr>
        <w:tabs>
          <w:tab w:val="left" w:pos="357"/>
        </w:tabs>
        <w:spacing w:line="214" w:lineRule="auto"/>
        <w:ind w:left="357" w:right="86" w:hanging="35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Označení a účel stavby: kategorie výrobku označeného CE</w:t>
      </w:r>
      <w:r>
        <w:rPr>
          <w:rFonts w:ascii="Times New Roman" w:eastAsia="Times New Roman" w:hAnsi="Times New Roman"/>
          <w:sz w:val="32"/>
          <w:vertAlign w:val="superscript"/>
        </w:rPr>
        <w:t>2)</w:t>
      </w:r>
      <w:r>
        <w:rPr>
          <w:rFonts w:ascii="Times New Roman" w:eastAsia="Times New Roman" w:hAnsi="Times New Roman"/>
          <w:sz w:val="24"/>
        </w:rPr>
        <w:t>, počet napojených ekvivalentních obyvatelů</w:t>
      </w:r>
      <w:r>
        <w:rPr>
          <w:rFonts w:ascii="Times New Roman" w:eastAsia="Times New Roman" w:hAnsi="Times New Roman"/>
          <w:sz w:val="32"/>
          <w:vertAlign w:val="superscript"/>
        </w:rPr>
        <w:t>3)</w:t>
      </w:r>
      <w:r>
        <w:rPr>
          <w:rFonts w:ascii="Times New Roman" w:eastAsia="Times New Roman" w:hAnsi="Times New Roman"/>
          <w:sz w:val="24"/>
        </w:rPr>
        <w:t>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-384810</wp:posOffset>
            </wp:positionV>
            <wp:extent cx="155575" cy="155575"/>
            <wp:effectExtent l="19050" t="0" r="0" b="0"/>
            <wp:wrapNone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20" w:lineRule="exact"/>
        <w:rPr>
          <w:rFonts w:ascii="Times New Roman" w:eastAsia="Times New Roman" w:hAnsi="Times New Roman"/>
        </w:rPr>
        <w:sectPr w:rsidR="004F0111">
          <w:pgSz w:w="11900" w:h="16838"/>
          <w:pgMar w:top="1223" w:right="1440" w:bottom="792" w:left="1243" w:header="0" w:footer="0" w:gutter="0"/>
          <w:cols w:space="0" w:equalWidth="0">
            <w:col w:w="9223"/>
          </w:cols>
          <w:docGrid w:linePitch="360"/>
        </w:sectPr>
      </w:pPr>
    </w:p>
    <w:p w:rsidR="004F0111" w:rsidRDefault="004F0111">
      <w:pPr>
        <w:spacing w:line="0" w:lineRule="atLeast"/>
        <w:ind w:left="760" w:right="540" w:hanging="359"/>
        <w:jc w:val="both"/>
        <w:rPr>
          <w:rFonts w:ascii="Times New Roman" w:eastAsia="Times New Roman" w:hAnsi="Times New Roman"/>
          <w:sz w:val="24"/>
        </w:rPr>
      </w:pPr>
      <w:bookmarkStart w:id="4" w:name="page6"/>
      <w:bookmarkEnd w:id="4"/>
      <w:r>
        <w:rPr>
          <w:rFonts w:ascii="Times New Roman" w:eastAsia="Times New Roman" w:hAnsi="Times New Roman"/>
          <w:sz w:val="24"/>
        </w:rPr>
        <w:lastRenderedPageBreak/>
        <w:t>14. Způsob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vypouštění odpadních vod: do kanalizace, do vod povrchových, do vod podzemních.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-168275</wp:posOffset>
            </wp:positionV>
            <wp:extent cx="155575" cy="155575"/>
            <wp:effectExtent l="19050" t="0" r="0" b="0"/>
            <wp:wrapNone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316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7" w:lineRule="auto"/>
        <w:ind w:left="760" w:right="54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15. Údaje o místu vypouštění odpadních vod: název obce, název katastrálního území, parcelní číslo podle pozemku katastru nemovitostí, orientační určení polohy – souřadnice X, Y určené v souřadnicovém systému S-JTSK). V případě, že se vypouštění odpadních vod týká vodního toku, přiloží také: název vodního toku a kilometráž výpusti (staničení).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-685800</wp:posOffset>
            </wp:positionV>
            <wp:extent cx="155575" cy="155575"/>
            <wp:effectExtent l="19050" t="0" r="0" b="0"/>
            <wp:wrapNone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54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4" w:lineRule="auto"/>
        <w:ind w:left="760" w:right="54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16. Zpracovatel projektové dokumentace: Jméno, popřípadě jména, příjmení, titul, adresa, číslo, pod kterým je zapsán v seznamu autorizovaných osob.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-334645</wp:posOffset>
            </wp:positionV>
            <wp:extent cx="155575" cy="155575"/>
            <wp:effectExtent l="19050" t="0" r="0" b="0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15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23" w:lineRule="auto"/>
        <w:ind w:left="760" w:right="54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17. Zpracovatel vyjádření osoby s odbornou způsobilostí</w:t>
      </w:r>
      <w:r>
        <w:rPr>
          <w:rFonts w:ascii="Times New Roman" w:eastAsia="Times New Roman" w:hAnsi="Times New Roman"/>
          <w:sz w:val="32"/>
          <w:vertAlign w:val="superscript"/>
        </w:rPr>
        <w:t>4)</w:t>
      </w:r>
      <w:r>
        <w:rPr>
          <w:rFonts w:ascii="Times New Roman" w:eastAsia="Times New Roman" w:hAnsi="Times New Roman"/>
          <w:sz w:val="24"/>
        </w:rPr>
        <w:t>, pokud se jedná o vypouštění odpadních vod do vod podzemních: Jméno, popřípadě jména, příjmení, titul, adresa, číslo, pod kterým je zapsán v seznamu autorizovaných osob.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-511175</wp:posOffset>
            </wp:positionV>
            <wp:extent cx="155575" cy="155575"/>
            <wp:effectExtent l="19050" t="0" r="0" b="0"/>
            <wp:wrapNone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52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4" w:lineRule="auto"/>
        <w:ind w:left="760" w:right="54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18. Zhotovitel stavby vodního díla (je-li v době podání žádosti znám): název stavebního podnikatele, sídlo, IČO (bylo-li přiděleno).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-334645</wp:posOffset>
            </wp:positionV>
            <wp:extent cx="155575" cy="155575"/>
            <wp:effectExtent l="19050" t="0" r="0" b="0"/>
            <wp:wrapNone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42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19. Stanovisko správce povodí.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-160655</wp:posOffset>
            </wp:positionV>
            <wp:extent cx="155575" cy="155575"/>
            <wp:effectExtent l="19050" t="0" r="0" b="0"/>
            <wp:wrapNone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52070</wp:posOffset>
            </wp:positionV>
            <wp:extent cx="155575" cy="155575"/>
            <wp:effectExtent l="19050" t="0" r="0" b="0"/>
            <wp:wrapNone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94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4" w:lineRule="auto"/>
        <w:ind w:left="760" w:right="54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20. Vyjádření příslušného správce vodního toku v případě vypouštění odpadních vod z vodního díla do vod povrchových</w:t>
      </w:r>
    </w:p>
    <w:p w:rsidR="004F0111" w:rsidRDefault="004F0111">
      <w:pPr>
        <w:spacing w:line="75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15" w:lineRule="auto"/>
        <w:ind w:left="760" w:right="54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21. Vyjádření osoby s odbornou způsobilostí</w:t>
      </w:r>
      <w:r>
        <w:rPr>
          <w:rFonts w:ascii="Times New Roman" w:eastAsia="Times New Roman" w:hAnsi="Times New Roman"/>
          <w:sz w:val="32"/>
          <w:vertAlign w:val="superscript"/>
        </w:rPr>
        <w:t>4),</w:t>
      </w:r>
      <w:r>
        <w:rPr>
          <w:rFonts w:ascii="Times New Roman" w:eastAsia="Times New Roman" w:hAnsi="Times New Roman"/>
          <w:sz w:val="24"/>
        </w:rPr>
        <w:t xml:space="preserve"> pokud se jedná o vypouštění odpadních vod z vodního díla přes půdní vrstvy do vod podzemních, které obsahuje: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-360680</wp:posOffset>
            </wp:positionV>
            <wp:extent cx="155575" cy="155575"/>
            <wp:effectExtent l="19050" t="0" r="0" b="0"/>
            <wp:wrapNone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95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3" w:lineRule="auto"/>
        <w:ind w:left="1140" w:right="540" w:firstLine="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základní údaje, včetně identifikace zadavatele a zpracovatele vyjádření, popřípadě zpracovatele příslušné projektové dokumentace,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467995</wp:posOffset>
            </wp:positionH>
            <wp:positionV relativeFrom="paragraph">
              <wp:posOffset>-313690</wp:posOffset>
            </wp:positionV>
            <wp:extent cx="126365" cy="126365"/>
            <wp:effectExtent l="19050" t="0" r="6985" b="0"/>
            <wp:wrapNone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95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49" w:lineRule="auto"/>
        <w:ind w:left="1140" w:right="540" w:firstLine="151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popisné údaje, včetně identifikace hydrogeologického rajonu, útvaru podzemních vod, popřípadě kolektoru, ve kterém se nachází podzemní vody, se kterými má být nakládáno,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467995</wp:posOffset>
            </wp:positionH>
            <wp:positionV relativeFrom="paragraph">
              <wp:posOffset>-321945</wp:posOffset>
            </wp:positionV>
            <wp:extent cx="126365" cy="126365"/>
            <wp:effectExtent l="19050" t="0" r="6985" b="0"/>
            <wp:wrapNone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84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6" w:lineRule="auto"/>
        <w:ind w:left="1140" w:right="540" w:hanging="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zhodnocení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hydrogeologických charakteristik, včetně stanovení úrovně hladiny podzemních vod, mocnosti zvodnělé vrstvy směru proudění podzemních vod, se kterými má být nakládáno,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467995</wp:posOffset>
            </wp:positionH>
            <wp:positionV relativeFrom="paragraph">
              <wp:posOffset>-490220</wp:posOffset>
            </wp:positionV>
            <wp:extent cx="126365" cy="126365"/>
            <wp:effectExtent l="19050" t="0" r="6985" b="0"/>
            <wp:wrapNone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95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3" w:lineRule="auto"/>
        <w:ind w:left="1140" w:right="540" w:hanging="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zhodnocení míry rizika ovlivnění množství a jakosti zdrojů podzemních a povrchových vod nebo chráněných území vymezených zvláštními právními předpisy,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467995</wp:posOffset>
            </wp:positionH>
            <wp:positionV relativeFrom="paragraph">
              <wp:posOffset>-313690</wp:posOffset>
            </wp:positionV>
            <wp:extent cx="126365" cy="126365"/>
            <wp:effectExtent l="19050" t="0" r="6985" b="0"/>
            <wp:wrapNone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95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36" w:lineRule="auto"/>
        <w:ind w:left="1140" w:right="540" w:firstLine="8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zhodnocení ovlivnění režimu přírodních léčivých zdrojů nebo zdrojů přírodních minerálních vod dané zřídelní struktury, pokud se vypouštění odpadních vod v oblasti takového zdroje nachází,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467995</wp:posOffset>
            </wp:positionH>
            <wp:positionV relativeFrom="paragraph">
              <wp:posOffset>-490220</wp:posOffset>
            </wp:positionV>
            <wp:extent cx="126365" cy="126365"/>
            <wp:effectExtent l="19050" t="0" r="6985" b="0"/>
            <wp:wrapNone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95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250" w:lineRule="auto"/>
        <w:ind w:left="1140" w:right="540" w:firstLine="13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návrh podmínek, za kterých může být povolení k vypouštění odpadních vod do vod podzemních vydáno, pokud může toto vypouštění mít podstatný vliv na jakost a množství podzemních vod nebo chráněná území vymezená zvláštními právními předpisy.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467995</wp:posOffset>
            </wp:positionH>
            <wp:positionV relativeFrom="paragraph">
              <wp:posOffset>-498475</wp:posOffset>
            </wp:positionV>
            <wp:extent cx="126365" cy="126365"/>
            <wp:effectExtent l="19050" t="0" r="6985" b="0"/>
            <wp:wrapNone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29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22. Provozní řád.</w:t>
      </w:r>
    </w:p>
    <w:p w:rsidR="004F0111" w:rsidRDefault="00CB5BA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-160655</wp:posOffset>
            </wp:positionV>
            <wp:extent cx="155575" cy="155575"/>
            <wp:effectExtent l="19050" t="0" r="0" b="0"/>
            <wp:wrapNone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111" w:rsidRDefault="004F0111">
      <w:pPr>
        <w:spacing w:line="61" w:lineRule="exact"/>
        <w:rPr>
          <w:rFonts w:ascii="Times New Roman" w:eastAsia="Times New Roman" w:hAnsi="Times New Roman"/>
        </w:rPr>
      </w:pPr>
    </w:p>
    <w:p w:rsidR="004F0111" w:rsidRDefault="004F0111">
      <w:pPr>
        <w:spacing w:line="0" w:lineRule="atLeast"/>
        <w:rPr>
          <w:rFonts w:ascii="Times New Roman" w:eastAsia="Times New Roman" w:hAnsi="Times New Roman"/>
          <w:sz w:val="10"/>
        </w:rPr>
      </w:pPr>
      <w:r>
        <w:rPr>
          <w:rFonts w:ascii="Times New Roman" w:eastAsia="Times New Roman" w:hAnsi="Times New Roman"/>
          <w:sz w:val="10"/>
        </w:rPr>
        <w:t>________________________________________________________________________________</w:t>
      </w:r>
    </w:p>
    <w:p w:rsidR="004F0111" w:rsidRDefault="004F0111">
      <w:pPr>
        <w:spacing w:line="89" w:lineRule="exact"/>
        <w:rPr>
          <w:rFonts w:ascii="Times New Roman" w:eastAsia="Times New Roman" w:hAnsi="Times New Roman"/>
        </w:rPr>
      </w:pPr>
    </w:p>
    <w:p w:rsidR="004F0111" w:rsidRDefault="004F0111">
      <w:pPr>
        <w:numPr>
          <w:ilvl w:val="0"/>
          <w:numId w:val="6"/>
        </w:numPr>
        <w:tabs>
          <w:tab w:val="left" w:pos="157"/>
        </w:tabs>
        <w:spacing w:line="209" w:lineRule="auto"/>
        <w:ind w:left="20" w:hanging="13"/>
        <w:rPr>
          <w:rFonts w:ascii="Times New Roman" w:eastAsia="Times New Roman" w:hAnsi="Times New Roman"/>
          <w:vertAlign w:val="superscript"/>
        </w:rPr>
      </w:pPr>
      <w:r>
        <w:rPr>
          <w:rFonts w:ascii="Times New Roman" w:eastAsia="Times New Roman" w:hAnsi="Times New Roman"/>
          <w:sz w:val="16"/>
        </w:rPr>
        <w:t>Zařazení dle Minimální účinnosti čištění pro kategorie výrobků označovaných CE v procentech do kategorie, vydané oprávněnou organizací (zkušební ústav).</w:t>
      </w:r>
    </w:p>
    <w:p w:rsidR="004F0111" w:rsidRDefault="004F0111">
      <w:pPr>
        <w:spacing w:line="11" w:lineRule="exact"/>
        <w:rPr>
          <w:rFonts w:ascii="Times New Roman" w:eastAsia="Times New Roman" w:hAnsi="Times New Roman"/>
          <w:vertAlign w:val="superscript"/>
        </w:rPr>
      </w:pPr>
    </w:p>
    <w:p w:rsidR="004F0111" w:rsidRDefault="004F0111">
      <w:pPr>
        <w:numPr>
          <w:ilvl w:val="0"/>
          <w:numId w:val="6"/>
        </w:numPr>
        <w:tabs>
          <w:tab w:val="left" w:pos="174"/>
        </w:tabs>
        <w:spacing w:line="0" w:lineRule="atLeast"/>
        <w:ind w:left="20" w:hanging="8"/>
        <w:jc w:val="both"/>
        <w:rPr>
          <w:rFonts w:ascii="Times New Roman" w:eastAsia="Times New Roman" w:hAnsi="Times New Roman"/>
          <w:vertAlign w:val="superscript"/>
        </w:rPr>
      </w:pPr>
      <w:r>
        <w:rPr>
          <w:rFonts w:ascii="Times New Roman" w:eastAsia="Times New Roman" w:hAnsi="Times New Roman"/>
          <w:sz w:val="16"/>
        </w:rPr>
        <w:t>Ekvivalentní obyvatel (EO) je definovaný produkcí znečištění 60g BSK5 za den (biochemická spotřeba kyslíku pětidenní s potlačením nitrifikace). Zatížení vyjádřené v počtu ekvivalentních obyvatel se vypočítává z maximálního průměrného týdenního zatížení vstupu do čistírny odpadních vod během roku, s výjimkou neobvyklých situací, jako jsou např. silné deště a povodně.</w:t>
      </w:r>
    </w:p>
    <w:p w:rsidR="004F0111" w:rsidRDefault="004F0111">
      <w:pPr>
        <w:spacing w:line="24" w:lineRule="exact"/>
        <w:rPr>
          <w:rFonts w:ascii="Times New Roman" w:eastAsia="Times New Roman" w:hAnsi="Times New Roman"/>
          <w:vertAlign w:val="superscript"/>
        </w:rPr>
      </w:pPr>
    </w:p>
    <w:p w:rsidR="004F0111" w:rsidRDefault="004F0111">
      <w:pPr>
        <w:numPr>
          <w:ilvl w:val="0"/>
          <w:numId w:val="6"/>
        </w:numPr>
        <w:tabs>
          <w:tab w:val="left" w:pos="140"/>
        </w:tabs>
        <w:spacing w:line="0" w:lineRule="atLeast"/>
        <w:ind w:left="140" w:hanging="128"/>
        <w:rPr>
          <w:rFonts w:ascii="Times New Roman" w:eastAsia="Times New Roman" w:hAnsi="Times New Roman"/>
          <w:vertAlign w:val="superscript"/>
        </w:rPr>
      </w:pPr>
      <w:r>
        <w:rPr>
          <w:rFonts w:ascii="Times New Roman" w:eastAsia="Times New Roman" w:hAnsi="Times New Roman"/>
          <w:sz w:val="16"/>
        </w:rPr>
        <w:t>Zákon č. 62/1988 Sb., o geologických pracích a o Českém geologickém úřadu, ve znění pozdějších předpisů.</w:t>
      </w:r>
      <w:r>
        <w:rPr>
          <w:rFonts w:ascii="Times New Roman" w:eastAsia="Times New Roman" w:hAnsi="Times New Roman"/>
          <w:sz w:val="24"/>
        </w:rPr>
        <w:t>“.</w:t>
      </w:r>
    </w:p>
    <w:sectPr w:rsidR="004F0111" w:rsidSect="001559D9">
      <w:pgSz w:w="11900" w:h="16838"/>
      <w:pgMar w:top="1195" w:right="986" w:bottom="1440" w:left="840" w:header="0" w:footer="0" w:gutter="0"/>
      <w:cols w:space="0" w:equalWidth="0">
        <w:col w:w="100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AE8944A"/>
    <w:lvl w:ilvl="0" w:tplc="0D00243C">
      <w:start w:val="22"/>
      <w:numFmt w:val="upperLetter"/>
      <w:lvlText w:val="%1."/>
      <w:lvlJc w:val="left"/>
    </w:lvl>
    <w:lvl w:ilvl="1" w:tplc="926A9ADA">
      <w:start w:val="1"/>
      <w:numFmt w:val="bullet"/>
      <w:lvlText w:val=""/>
      <w:lvlJc w:val="left"/>
    </w:lvl>
    <w:lvl w:ilvl="2" w:tplc="02723618">
      <w:start w:val="1"/>
      <w:numFmt w:val="bullet"/>
      <w:lvlText w:val=""/>
      <w:lvlJc w:val="left"/>
    </w:lvl>
    <w:lvl w:ilvl="3" w:tplc="C4241E8E">
      <w:start w:val="1"/>
      <w:numFmt w:val="bullet"/>
      <w:lvlText w:val=""/>
      <w:lvlJc w:val="left"/>
    </w:lvl>
    <w:lvl w:ilvl="4" w:tplc="70EC881C">
      <w:start w:val="1"/>
      <w:numFmt w:val="bullet"/>
      <w:lvlText w:val=""/>
      <w:lvlJc w:val="left"/>
    </w:lvl>
    <w:lvl w:ilvl="5" w:tplc="390E5368">
      <w:start w:val="1"/>
      <w:numFmt w:val="bullet"/>
      <w:lvlText w:val=""/>
      <w:lvlJc w:val="left"/>
    </w:lvl>
    <w:lvl w:ilvl="6" w:tplc="2540826A">
      <w:start w:val="1"/>
      <w:numFmt w:val="bullet"/>
      <w:lvlText w:val=""/>
      <w:lvlJc w:val="left"/>
    </w:lvl>
    <w:lvl w:ilvl="7" w:tplc="AFCE12F8">
      <w:start w:val="1"/>
      <w:numFmt w:val="bullet"/>
      <w:lvlText w:val=""/>
      <w:lvlJc w:val="left"/>
    </w:lvl>
    <w:lvl w:ilvl="8" w:tplc="F8267F7C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D536366E">
      <w:start w:val="1"/>
      <w:numFmt w:val="decimal"/>
      <w:lvlText w:val="%1."/>
      <w:lvlJc w:val="left"/>
    </w:lvl>
    <w:lvl w:ilvl="1" w:tplc="A8BCDBD0">
      <w:start w:val="1"/>
      <w:numFmt w:val="bullet"/>
      <w:lvlText w:val=""/>
      <w:lvlJc w:val="left"/>
    </w:lvl>
    <w:lvl w:ilvl="2" w:tplc="51AE0570">
      <w:start w:val="1"/>
      <w:numFmt w:val="bullet"/>
      <w:lvlText w:val=""/>
      <w:lvlJc w:val="left"/>
    </w:lvl>
    <w:lvl w:ilvl="3" w:tplc="F042BD4A">
      <w:start w:val="1"/>
      <w:numFmt w:val="bullet"/>
      <w:lvlText w:val=""/>
      <w:lvlJc w:val="left"/>
    </w:lvl>
    <w:lvl w:ilvl="4" w:tplc="3BC20E48">
      <w:start w:val="1"/>
      <w:numFmt w:val="bullet"/>
      <w:lvlText w:val=""/>
      <w:lvlJc w:val="left"/>
    </w:lvl>
    <w:lvl w:ilvl="5" w:tplc="2D22FDEC">
      <w:start w:val="1"/>
      <w:numFmt w:val="bullet"/>
      <w:lvlText w:val=""/>
      <w:lvlJc w:val="left"/>
    </w:lvl>
    <w:lvl w:ilvl="6" w:tplc="D92610EA">
      <w:start w:val="1"/>
      <w:numFmt w:val="bullet"/>
      <w:lvlText w:val=""/>
      <w:lvlJc w:val="left"/>
    </w:lvl>
    <w:lvl w:ilvl="7" w:tplc="32EE4C82">
      <w:start w:val="1"/>
      <w:numFmt w:val="bullet"/>
      <w:lvlText w:val=""/>
      <w:lvlJc w:val="left"/>
    </w:lvl>
    <w:lvl w:ilvl="8" w:tplc="8F4E098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38E1F28"/>
    <w:lvl w:ilvl="0" w:tplc="C6B4A110">
      <w:start w:val="10"/>
      <w:numFmt w:val="decimal"/>
      <w:lvlText w:val="%1."/>
      <w:lvlJc w:val="left"/>
    </w:lvl>
    <w:lvl w:ilvl="1" w:tplc="7FDA68CC">
      <w:start w:val="1"/>
      <w:numFmt w:val="bullet"/>
      <w:lvlText w:val=""/>
      <w:lvlJc w:val="left"/>
    </w:lvl>
    <w:lvl w:ilvl="2" w:tplc="CAB891F6">
      <w:start w:val="1"/>
      <w:numFmt w:val="bullet"/>
      <w:lvlText w:val=""/>
      <w:lvlJc w:val="left"/>
    </w:lvl>
    <w:lvl w:ilvl="3" w:tplc="1BE0C326">
      <w:start w:val="1"/>
      <w:numFmt w:val="bullet"/>
      <w:lvlText w:val=""/>
      <w:lvlJc w:val="left"/>
    </w:lvl>
    <w:lvl w:ilvl="4" w:tplc="125A4F8C">
      <w:start w:val="1"/>
      <w:numFmt w:val="bullet"/>
      <w:lvlText w:val=""/>
      <w:lvlJc w:val="left"/>
    </w:lvl>
    <w:lvl w:ilvl="5" w:tplc="40CAEC42">
      <w:start w:val="1"/>
      <w:numFmt w:val="bullet"/>
      <w:lvlText w:val=""/>
      <w:lvlJc w:val="left"/>
    </w:lvl>
    <w:lvl w:ilvl="6" w:tplc="3EBC3E4C">
      <w:start w:val="1"/>
      <w:numFmt w:val="bullet"/>
      <w:lvlText w:val=""/>
      <w:lvlJc w:val="left"/>
    </w:lvl>
    <w:lvl w:ilvl="7" w:tplc="75CCB15E">
      <w:start w:val="1"/>
      <w:numFmt w:val="bullet"/>
      <w:lvlText w:val=""/>
      <w:lvlJc w:val="left"/>
    </w:lvl>
    <w:lvl w:ilvl="8" w:tplc="F1A60F2A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6E87CCC"/>
    <w:lvl w:ilvl="0" w:tplc="7E1EE02C">
      <w:start w:val="11"/>
      <w:numFmt w:val="decimal"/>
      <w:lvlText w:val="%1."/>
      <w:lvlJc w:val="left"/>
    </w:lvl>
    <w:lvl w:ilvl="1" w:tplc="7F7E628C">
      <w:start w:val="1"/>
      <w:numFmt w:val="bullet"/>
      <w:lvlText w:val=""/>
      <w:lvlJc w:val="left"/>
    </w:lvl>
    <w:lvl w:ilvl="2" w:tplc="327C294C">
      <w:start w:val="1"/>
      <w:numFmt w:val="bullet"/>
      <w:lvlText w:val=""/>
      <w:lvlJc w:val="left"/>
    </w:lvl>
    <w:lvl w:ilvl="3" w:tplc="C3D0753C">
      <w:start w:val="1"/>
      <w:numFmt w:val="bullet"/>
      <w:lvlText w:val=""/>
      <w:lvlJc w:val="left"/>
    </w:lvl>
    <w:lvl w:ilvl="4" w:tplc="10B41EA2">
      <w:start w:val="1"/>
      <w:numFmt w:val="bullet"/>
      <w:lvlText w:val=""/>
      <w:lvlJc w:val="left"/>
    </w:lvl>
    <w:lvl w:ilvl="5" w:tplc="A56833D6">
      <w:start w:val="1"/>
      <w:numFmt w:val="bullet"/>
      <w:lvlText w:val=""/>
      <w:lvlJc w:val="left"/>
    </w:lvl>
    <w:lvl w:ilvl="6" w:tplc="F4DEA536">
      <w:start w:val="1"/>
      <w:numFmt w:val="bullet"/>
      <w:lvlText w:val=""/>
      <w:lvlJc w:val="left"/>
    </w:lvl>
    <w:lvl w:ilvl="7" w:tplc="7B9ED69A">
      <w:start w:val="1"/>
      <w:numFmt w:val="bullet"/>
      <w:lvlText w:val=""/>
      <w:lvlJc w:val="left"/>
    </w:lvl>
    <w:lvl w:ilvl="8" w:tplc="63E6EB42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D1B58BA"/>
    <w:lvl w:ilvl="0" w:tplc="B3125342">
      <w:start w:val="13"/>
      <w:numFmt w:val="decimal"/>
      <w:lvlText w:val="%1."/>
      <w:lvlJc w:val="left"/>
    </w:lvl>
    <w:lvl w:ilvl="1" w:tplc="A3103238">
      <w:start w:val="1"/>
      <w:numFmt w:val="bullet"/>
      <w:lvlText w:val=""/>
      <w:lvlJc w:val="left"/>
    </w:lvl>
    <w:lvl w:ilvl="2" w:tplc="F71EFA8C">
      <w:start w:val="1"/>
      <w:numFmt w:val="bullet"/>
      <w:lvlText w:val=""/>
      <w:lvlJc w:val="left"/>
    </w:lvl>
    <w:lvl w:ilvl="3" w:tplc="54B4D7CC">
      <w:start w:val="1"/>
      <w:numFmt w:val="bullet"/>
      <w:lvlText w:val=""/>
      <w:lvlJc w:val="left"/>
    </w:lvl>
    <w:lvl w:ilvl="4" w:tplc="6632E602">
      <w:start w:val="1"/>
      <w:numFmt w:val="bullet"/>
      <w:lvlText w:val=""/>
      <w:lvlJc w:val="left"/>
    </w:lvl>
    <w:lvl w:ilvl="5" w:tplc="A25885F0">
      <w:start w:val="1"/>
      <w:numFmt w:val="bullet"/>
      <w:lvlText w:val=""/>
      <w:lvlJc w:val="left"/>
    </w:lvl>
    <w:lvl w:ilvl="6" w:tplc="E0524608">
      <w:start w:val="1"/>
      <w:numFmt w:val="bullet"/>
      <w:lvlText w:val=""/>
      <w:lvlJc w:val="left"/>
    </w:lvl>
    <w:lvl w:ilvl="7" w:tplc="08F267EC">
      <w:start w:val="1"/>
      <w:numFmt w:val="bullet"/>
      <w:lvlText w:val=""/>
      <w:lvlJc w:val="left"/>
    </w:lvl>
    <w:lvl w:ilvl="8" w:tplc="32125E0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07ED7AA"/>
    <w:lvl w:ilvl="0" w:tplc="4E58DC6E">
      <w:start w:val="2"/>
      <w:numFmt w:val="decimal"/>
      <w:lvlText w:val="%1)"/>
      <w:lvlJc w:val="left"/>
    </w:lvl>
    <w:lvl w:ilvl="1" w:tplc="2B9A3452">
      <w:start w:val="1"/>
      <w:numFmt w:val="bullet"/>
      <w:lvlText w:val=""/>
      <w:lvlJc w:val="left"/>
    </w:lvl>
    <w:lvl w:ilvl="2" w:tplc="A23A33E8">
      <w:start w:val="1"/>
      <w:numFmt w:val="bullet"/>
      <w:lvlText w:val=""/>
      <w:lvlJc w:val="left"/>
    </w:lvl>
    <w:lvl w:ilvl="3" w:tplc="DCAEAF6C">
      <w:start w:val="1"/>
      <w:numFmt w:val="bullet"/>
      <w:lvlText w:val=""/>
      <w:lvlJc w:val="left"/>
    </w:lvl>
    <w:lvl w:ilvl="4" w:tplc="6C264682">
      <w:start w:val="1"/>
      <w:numFmt w:val="bullet"/>
      <w:lvlText w:val=""/>
      <w:lvlJc w:val="left"/>
    </w:lvl>
    <w:lvl w:ilvl="5" w:tplc="66AAE05C">
      <w:start w:val="1"/>
      <w:numFmt w:val="bullet"/>
      <w:lvlText w:val=""/>
      <w:lvlJc w:val="left"/>
    </w:lvl>
    <w:lvl w:ilvl="6" w:tplc="E7925CD2">
      <w:start w:val="1"/>
      <w:numFmt w:val="bullet"/>
      <w:lvlText w:val=""/>
      <w:lvlJc w:val="left"/>
    </w:lvl>
    <w:lvl w:ilvl="7" w:tplc="5AE44F1C">
      <w:start w:val="1"/>
      <w:numFmt w:val="bullet"/>
      <w:lvlText w:val=""/>
      <w:lvlJc w:val="left"/>
    </w:lvl>
    <w:lvl w:ilvl="8" w:tplc="76B2EDF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4F0111"/>
    <w:rsid w:val="001559D9"/>
    <w:rsid w:val="00483332"/>
    <w:rsid w:val="004F0111"/>
    <w:rsid w:val="00821462"/>
    <w:rsid w:val="00A74BDC"/>
    <w:rsid w:val="00BD68F7"/>
    <w:rsid w:val="00CB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59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4B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CE21C-5870-4F99-AAAA-959FD6A19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2375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Illichman Petr</dc:creator>
  <cp:lastModifiedBy>Illichman Petr</cp:lastModifiedBy>
  <cp:revision>4</cp:revision>
  <cp:lastPrinted>2018-10-15T11:16:00Z</cp:lastPrinted>
  <dcterms:created xsi:type="dcterms:W3CDTF">2018-10-15T11:18:00Z</dcterms:created>
  <dcterms:modified xsi:type="dcterms:W3CDTF">2018-12-11T08:49:00Z</dcterms:modified>
</cp:coreProperties>
</file>